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59281F" w14:textId="7D9D1921" w:rsidR="001B17CD" w:rsidRPr="00067882" w:rsidRDefault="001B17CD" w:rsidP="001B17CD">
      <w:pPr>
        <w:pStyle w:val="Header"/>
        <w:tabs>
          <w:tab w:val="clear" w:pos="4153"/>
          <w:tab w:val="clear" w:pos="8306"/>
          <w:tab w:val="right" w:pos="9356"/>
          <w:tab w:val="right" w:pos="10206"/>
        </w:tabs>
        <w:rPr>
          <w:rFonts w:ascii="Arial" w:hAnsi="Arial" w:cs="Arial"/>
          <w:iCs/>
          <w:sz w:val="24"/>
          <w:lang w:val="en-US"/>
        </w:rPr>
      </w:pPr>
      <w:r w:rsidRPr="00067882">
        <w:rPr>
          <w:rFonts w:ascii="Arial" w:hAnsi="Arial" w:cs="Arial"/>
          <w:sz w:val="24"/>
          <w:lang w:val="en-US"/>
        </w:rPr>
        <w:t>TSG-RAN Wo</w:t>
      </w:r>
      <w:r>
        <w:rPr>
          <w:rFonts w:ascii="Arial" w:hAnsi="Arial" w:cs="Arial"/>
          <w:sz w:val="24"/>
          <w:lang w:val="en-US"/>
        </w:rPr>
        <w:t>rking Group 4 (Radio) meeting #88bis</w:t>
      </w:r>
      <w:r w:rsidRPr="00067882">
        <w:rPr>
          <w:rFonts w:ascii="Arial" w:hAnsi="Arial" w:cs="Arial"/>
          <w:sz w:val="24"/>
          <w:lang w:val="en-US"/>
        </w:rPr>
        <w:tab/>
        <w:t xml:space="preserve"> </w:t>
      </w:r>
      <w:r>
        <w:rPr>
          <w:rFonts w:ascii="Arial" w:hAnsi="Arial" w:cs="Arial"/>
          <w:sz w:val="24"/>
          <w:lang w:val="en-US"/>
        </w:rPr>
        <w:t xml:space="preserve"> </w:t>
      </w:r>
      <w:r w:rsidR="00075225" w:rsidRPr="00075225">
        <w:rPr>
          <w:rFonts w:ascii="Arial" w:hAnsi="Arial" w:cs="Arial"/>
          <w:b/>
          <w:bCs/>
          <w:iCs/>
          <w:sz w:val="24"/>
          <w:lang w:val="en-US"/>
        </w:rPr>
        <w:t>R4-1813406</w:t>
      </w:r>
      <w:bookmarkStart w:id="0" w:name="_GoBack"/>
      <w:bookmarkEnd w:id="0"/>
    </w:p>
    <w:p w14:paraId="426519AF" w14:textId="77777777" w:rsidR="001B17CD" w:rsidRPr="00140D0B" w:rsidRDefault="001B17CD" w:rsidP="001B17CD">
      <w:pPr>
        <w:pStyle w:val="Header"/>
        <w:tabs>
          <w:tab w:val="clear" w:pos="8306"/>
          <w:tab w:val="right" w:pos="9864"/>
        </w:tabs>
        <w:spacing w:after="120"/>
        <w:rPr>
          <w:rFonts w:ascii="Arial" w:hAnsi="Arial" w:cs="Arial"/>
          <w:sz w:val="24"/>
          <w:lang w:val="en-US"/>
        </w:rPr>
      </w:pPr>
      <w:r>
        <w:rPr>
          <w:rFonts w:ascii="Arial" w:hAnsi="Arial" w:cs="Arial"/>
          <w:sz w:val="24"/>
          <w:lang w:val="en-US"/>
        </w:rPr>
        <w:t>Chengdu</w:t>
      </w:r>
      <w:r w:rsidRPr="00140D0B">
        <w:rPr>
          <w:rFonts w:ascii="Arial" w:hAnsi="Arial" w:cs="Arial"/>
          <w:sz w:val="24"/>
          <w:lang w:val="en-US"/>
        </w:rPr>
        <w:t xml:space="preserve">, </w:t>
      </w:r>
      <w:r>
        <w:rPr>
          <w:rFonts w:ascii="Arial" w:hAnsi="Arial" w:cs="Arial"/>
          <w:sz w:val="24"/>
          <w:lang w:val="en-US"/>
        </w:rPr>
        <w:t>China</w:t>
      </w:r>
      <w:r w:rsidRPr="00140D0B">
        <w:rPr>
          <w:rFonts w:ascii="Arial" w:hAnsi="Arial" w:cs="Arial"/>
          <w:sz w:val="24"/>
          <w:lang w:val="en-US"/>
        </w:rPr>
        <w:t xml:space="preserve">, </w:t>
      </w:r>
      <w:r>
        <w:rPr>
          <w:rFonts w:ascii="Arial" w:hAnsi="Arial" w:cs="Arial"/>
          <w:sz w:val="24"/>
          <w:lang w:val="en-US"/>
        </w:rPr>
        <w:t>8</w:t>
      </w:r>
      <w:r w:rsidRPr="00140D0B">
        <w:rPr>
          <w:rFonts w:ascii="Arial" w:hAnsi="Arial" w:cs="Arial"/>
          <w:sz w:val="24"/>
          <w:lang w:val="en-US"/>
        </w:rPr>
        <w:t xml:space="preserve"> – </w:t>
      </w:r>
      <w:r>
        <w:rPr>
          <w:rFonts w:ascii="Arial" w:hAnsi="Arial" w:cs="Arial"/>
          <w:sz w:val="24"/>
          <w:lang w:val="en-US"/>
        </w:rPr>
        <w:t>12</w:t>
      </w:r>
      <w:r w:rsidRPr="00140D0B">
        <w:rPr>
          <w:rFonts w:ascii="Arial" w:hAnsi="Arial" w:cs="Arial"/>
          <w:sz w:val="24"/>
          <w:lang w:val="en-US"/>
        </w:rPr>
        <w:t xml:space="preserve"> </w:t>
      </w:r>
      <w:r>
        <w:rPr>
          <w:rFonts w:ascii="Arial" w:hAnsi="Arial" w:cs="Arial"/>
          <w:sz w:val="24"/>
          <w:lang w:val="en-US"/>
        </w:rPr>
        <w:t>October</w:t>
      </w:r>
      <w:r w:rsidRPr="00140D0B">
        <w:rPr>
          <w:rFonts w:ascii="Arial" w:hAnsi="Arial" w:cs="Arial"/>
          <w:sz w:val="24"/>
          <w:lang w:val="en-US"/>
        </w:rPr>
        <w:t xml:space="preserve"> 2018</w:t>
      </w:r>
      <w:r w:rsidRPr="00140D0B">
        <w:rPr>
          <w:rFonts w:ascii="Arial" w:hAnsi="Arial" w:cs="Arial"/>
          <w:sz w:val="24"/>
          <w:lang w:val="en-US"/>
        </w:rPr>
        <w:tab/>
      </w:r>
    </w:p>
    <w:p w14:paraId="3B97220C" w14:textId="77777777" w:rsidR="001B17CD" w:rsidRPr="00140D0B" w:rsidRDefault="001B17CD" w:rsidP="001B17CD">
      <w:pPr>
        <w:spacing w:after="120"/>
        <w:ind w:left="1985" w:hanging="1985"/>
        <w:rPr>
          <w:rFonts w:ascii="Arial" w:hAnsi="Arial" w:cs="Arial"/>
          <w:b/>
          <w:lang w:val="en-US"/>
        </w:rPr>
      </w:pPr>
    </w:p>
    <w:p w14:paraId="3001E72C" w14:textId="77777777" w:rsidR="001B17CD" w:rsidRPr="00067882" w:rsidRDefault="001B17CD" w:rsidP="001B17CD">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Pr="001B17CD">
        <w:rPr>
          <w:rFonts w:ascii="Arial" w:hAnsi="Arial" w:cs="Arial"/>
          <w:lang w:val="en-US"/>
        </w:rPr>
        <w:t xml:space="preserve">Sony, </w:t>
      </w:r>
      <w:r w:rsidRPr="001B17CD">
        <w:rPr>
          <w:rFonts w:ascii="Arial" w:hAnsi="Arial" w:cs="Arial"/>
          <w:bCs/>
          <w:lang w:val="en-US"/>
        </w:rPr>
        <w:t>Ericsson</w:t>
      </w:r>
    </w:p>
    <w:p w14:paraId="540E6165" w14:textId="77777777" w:rsidR="001B17CD" w:rsidRDefault="001B17CD" w:rsidP="001B17CD">
      <w:pPr>
        <w:spacing w:after="120"/>
        <w:ind w:left="1985" w:hanging="1985"/>
        <w:rPr>
          <w:rFonts w:ascii="Arial" w:hAnsi="Arial" w:cs="Arial"/>
          <w:lang w:val="en-US"/>
        </w:rPr>
      </w:pPr>
      <w:r w:rsidRPr="00067882">
        <w:rPr>
          <w:rFonts w:ascii="Arial" w:hAnsi="Arial" w:cs="Arial"/>
          <w:b/>
          <w:lang w:val="en-US"/>
        </w:rPr>
        <w:t>Title:</w:t>
      </w:r>
      <w:r w:rsidRPr="00067882">
        <w:rPr>
          <w:rFonts w:ascii="Arial" w:hAnsi="Arial" w:cs="Arial"/>
          <w:b/>
          <w:lang w:val="en-US"/>
        </w:rPr>
        <w:tab/>
      </w:r>
      <w:r>
        <w:rPr>
          <w:rFonts w:ascii="Arial" w:hAnsi="Arial" w:cs="Arial"/>
          <w:lang w:val="en-US"/>
        </w:rPr>
        <w:t>Metrics for beam correspondence</w:t>
      </w:r>
    </w:p>
    <w:p w14:paraId="46BB346F" w14:textId="6F1BBCA5" w:rsidR="001B17CD" w:rsidRPr="004D211C" w:rsidRDefault="001B17CD" w:rsidP="001B17CD">
      <w:pPr>
        <w:spacing w:after="120"/>
        <w:ind w:left="1985" w:hanging="1985"/>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E875CC" w:rsidRPr="00E875CC">
        <w:rPr>
          <w:rFonts w:ascii="Arial" w:hAnsi="Arial" w:cs="Arial"/>
          <w:lang w:val="en-US"/>
        </w:rPr>
        <w:t>7.6.14.3</w:t>
      </w:r>
    </w:p>
    <w:p w14:paraId="12B3F2E2" w14:textId="62120017" w:rsidR="00CA3A81" w:rsidRPr="001B17CD" w:rsidRDefault="001B17CD" w:rsidP="001B17CD">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Pr>
          <w:rFonts w:ascii="Arial" w:hAnsi="Arial" w:cs="Arial"/>
          <w:bCs/>
          <w:lang w:val="en-US"/>
        </w:rPr>
        <w:t>Approval</w:t>
      </w:r>
    </w:p>
    <w:p w14:paraId="1C79749D" w14:textId="77777777"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14:paraId="679A4D77" w14:textId="0FE8A9F0" w:rsidR="001B17CD" w:rsidRDefault="008661CA" w:rsidP="008661CA">
      <w:pPr>
        <w:pStyle w:val="BodyText"/>
        <w:rPr>
          <w:lang w:val="en-US"/>
        </w:rPr>
      </w:pPr>
      <w:r>
        <w:rPr>
          <w:lang w:val="en-US"/>
        </w:rPr>
        <w:t xml:space="preserve">Beam correspondence </w:t>
      </w:r>
      <w:r w:rsidR="00492D3C">
        <w:rPr>
          <w:lang w:val="en-US"/>
        </w:rPr>
        <w:t>was</w:t>
      </w:r>
      <w:r>
        <w:rPr>
          <w:lang w:val="en-US"/>
        </w:rPr>
        <w:t xml:space="preserve"> discussed</w:t>
      </w:r>
      <w:r w:rsidR="008154E6">
        <w:rPr>
          <w:lang w:val="en-US"/>
        </w:rPr>
        <w:t xml:space="preserve"> </w:t>
      </w:r>
      <w:r w:rsidR="00080120">
        <w:rPr>
          <w:lang w:val="en-US"/>
        </w:rPr>
        <w:t>in RAN4 #88</w:t>
      </w:r>
      <w:r w:rsidR="00882D2C">
        <w:rPr>
          <w:lang w:val="en-US"/>
        </w:rPr>
        <w:t xml:space="preserve"> </w:t>
      </w:r>
      <w:r w:rsidR="00A27B17">
        <w:rPr>
          <w:lang w:val="en-US"/>
        </w:rPr>
        <w:fldChar w:fldCharType="begin"/>
      </w:r>
      <w:r w:rsidR="00A27B17">
        <w:rPr>
          <w:lang w:val="en-US"/>
        </w:rPr>
        <w:instrText xml:space="preserve"> REF _Ref525739026 \r \h </w:instrText>
      </w:r>
      <w:r w:rsidR="00A27B17">
        <w:rPr>
          <w:lang w:val="en-US"/>
        </w:rPr>
      </w:r>
      <w:r w:rsidR="00A27B17">
        <w:rPr>
          <w:lang w:val="en-US"/>
        </w:rPr>
        <w:fldChar w:fldCharType="separate"/>
      </w:r>
      <w:r w:rsidR="00186146">
        <w:rPr>
          <w:lang w:val="en-US"/>
        </w:rPr>
        <w:t>[1]</w:t>
      </w:r>
      <w:r w:rsidR="00A27B17">
        <w:rPr>
          <w:lang w:val="en-US"/>
        </w:rPr>
        <w:fldChar w:fldCharType="end"/>
      </w:r>
      <w:r w:rsidR="00A27B17">
        <w:rPr>
          <w:lang w:val="en-US"/>
        </w:rPr>
        <w:t xml:space="preserve">, </w:t>
      </w:r>
      <w:r w:rsidR="00A27B17">
        <w:rPr>
          <w:lang w:val="en-US"/>
        </w:rPr>
        <w:fldChar w:fldCharType="begin"/>
      </w:r>
      <w:r w:rsidR="00A27B17">
        <w:rPr>
          <w:lang w:val="en-US"/>
        </w:rPr>
        <w:instrText xml:space="preserve"> REF _Ref525739041 \r \h </w:instrText>
      </w:r>
      <w:r w:rsidR="00A27B17">
        <w:rPr>
          <w:lang w:val="en-US"/>
        </w:rPr>
      </w:r>
      <w:r w:rsidR="00A27B17">
        <w:rPr>
          <w:lang w:val="en-US"/>
        </w:rPr>
        <w:fldChar w:fldCharType="separate"/>
      </w:r>
      <w:r w:rsidR="00186146">
        <w:rPr>
          <w:lang w:val="en-US"/>
        </w:rPr>
        <w:t>[2]</w:t>
      </w:r>
      <w:r w:rsidR="00A27B17">
        <w:rPr>
          <w:lang w:val="en-US"/>
        </w:rPr>
        <w:fldChar w:fldCharType="end"/>
      </w:r>
      <w:r w:rsidR="00A27B17">
        <w:rPr>
          <w:lang w:val="en-US"/>
        </w:rPr>
        <w:t xml:space="preserve">. </w:t>
      </w:r>
      <w:r w:rsidR="00AD0CF4">
        <w:rPr>
          <w:lang w:val="en-US"/>
        </w:rPr>
        <w:t xml:space="preserve">A WF </w:t>
      </w:r>
      <w:r w:rsidR="00AD0CF4">
        <w:rPr>
          <w:lang w:val="en-US"/>
        </w:rPr>
        <w:fldChar w:fldCharType="begin"/>
      </w:r>
      <w:r w:rsidR="00AD0CF4">
        <w:rPr>
          <w:lang w:val="en-US"/>
        </w:rPr>
        <w:instrText xml:space="preserve"> REF _Ref525739902 \r \h </w:instrText>
      </w:r>
      <w:r w:rsidR="00AD0CF4">
        <w:rPr>
          <w:lang w:val="en-US"/>
        </w:rPr>
      </w:r>
      <w:r w:rsidR="00AD0CF4">
        <w:rPr>
          <w:lang w:val="en-US"/>
        </w:rPr>
        <w:fldChar w:fldCharType="separate"/>
      </w:r>
      <w:r w:rsidR="00186146">
        <w:rPr>
          <w:lang w:val="en-US"/>
        </w:rPr>
        <w:t>[3]</w:t>
      </w:r>
      <w:r w:rsidR="00AD0CF4">
        <w:rPr>
          <w:lang w:val="en-US"/>
        </w:rPr>
        <w:fldChar w:fldCharType="end"/>
      </w:r>
      <w:r w:rsidR="00AD0CF4">
        <w:rPr>
          <w:lang w:val="en-US"/>
        </w:rPr>
        <w:t xml:space="preserve"> was contributed.</w:t>
      </w:r>
    </w:p>
    <w:p w14:paraId="0E98BD66" w14:textId="77777777" w:rsidR="00AD0CF4" w:rsidRDefault="00AD0CF4" w:rsidP="008661CA">
      <w:pPr>
        <w:pStyle w:val="BodyText"/>
        <w:rPr>
          <w:lang w:val="en-US"/>
        </w:rPr>
      </w:pPr>
    </w:p>
    <w:p w14:paraId="14A6AAA1" w14:textId="25D1332D" w:rsidR="00AD0CF4" w:rsidRPr="00275AEA" w:rsidRDefault="00275AEA" w:rsidP="00275AEA">
      <w:pPr>
        <w:pStyle w:val="Heading1"/>
        <w:keepLines/>
        <w:pBdr>
          <w:top w:val="single" w:sz="12" w:space="3" w:color="auto"/>
        </w:pBdr>
        <w:overflowPunct w:val="0"/>
        <w:autoSpaceDE w:val="0"/>
        <w:autoSpaceDN w:val="0"/>
        <w:adjustRightInd w:val="0"/>
        <w:spacing w:after="180"/>
        <w:ind w:right="0"/>
        <w:textAlignment w:val="baseline"/>
      </w:pPr>
      <w:r>
        <w:t>Definition of beam correspondence</w:t>
      </w:r>
    </w:p>
    <w:p w14:paraId="3E365246" w14:textId="77777777" w:rsidR="001B17CD" w:rsidRDefault="001B17CD" w:rsidP="008661CA">
      <w:pPr>
        <w:pStyle w:val="BodyText"/>
        <w:rPr>
          <w:lang w:val="en-US"/>
        </w:rPr>
      </w:pPr>
    </w:p>
    <w:p w14:paraId="694A603E" w14:textId="1C2F7290" w:rsidR="00D36577" w:rsidRDefault="00A81690" w:rsidP="008661CA">
      <w:pPr>
        <w:pStyle w:val="BodyText"/>
        <w:rPr>
          <w:lang w:val="en-US"/>
        </w:rPr>
      </w:pPr>
      <w:r>
        <w:rPr>
          <w:lang w:val="en-US"/>
        </w:rPr>
        <w:t>Beam correspondence at UE is defined in RAN1 #86 bis according to</w:t>
      </w:r>
      <w:r w:rsidR="00D36577">
        <w:rPr>
          <w:lang w:val="en-US"/>
        </w:rPr>
        <w:t xml:space="preserve"> </w:t>
      </w:r>
      <w:r w:rsidR="00A36A21">
        <w:rPr>
          <w:lang w:val="en-US"/>
        </w:rPr>
        <w:fldChar w:fldCharType="begin"/>
      </w:r>
      <w:r w:rsidR="00A36A21">
        <w:rPr>
          <w:lang w:val="en-US"/>
        </w:rPr>
        <w:instrText xml:space="preserve"> REF _Ref510712272 \r \h </w:instrText>
      </w:r>
      <w:r w:rsidR="00A36A21">
        <w:rPr>
          <w:lang w:val="en-US"/>
        </w:rPr>
      </w:r>
      <w:r w:rsidR="00A36A21">
        <w:rPr>
          <w:lang w:val="en-US"/>
        </w:rPr>
        <w:fldChar w:fldCharType="separate"/>
      </w:r>
      <w:r w:rsidR="00186146">
        <w:rPr>
          <w:lang w:val="en-US"/>
        </w:rPr>
        <w:t>[7]</w:t>
      </w:r>
      <w:r w:rsidR="00A36A21">
        <w:rPr>
          <w:lang w:val="en-US"/>
        </w:rPr>
        <w:fldChar w:fldCharType="end"/>
      </w:r>
      <w:r>
        <w:rPr>
          <w:lang w:val="en-US"/>
        </w:rPr>
        <w:t>:</w:t>
      </w:r>
    </w:p>
    <w:p w14:paraId="655B22A2" w14:textId="77777777" w:rsidR="00A81690" w:rsidRDefault="00A81690" w:rsidP="008661CA">
      <w:pPr>
        <w:pStyle w:val="BodyText"/>
        <w:rPr>
          <w:lang w:val="en-US"/>
        </w:rPr>
      </w:pPr>
      <w:r w:rsidRPr="00A81690">
        <w:rPr>
          <w:noProof/>
          <w:lang w:val="en-US" w:eastAsia="ja-JP"/>
        </w:rPr>
        <mc:AlternateContent>
          <mc:Choice Requires="wps">
            <w:drawing>
              <wp:inline distT="0" distB="0" distL="0" distR="0" wp14:anchorId="1EE1B77E" wp14:editId="54492E85">
                <wp:extent cx="6283757" cy="1404620"/>
                <wp:effectExtent l="0" t="0" r="2222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3757" cy="1404620"/>
                        </a:xfrm>
                        <a:prstGeom prst="rect">
                          <a:avLst/>
                        </a:prstGeom>
                        <a:solidFill>
                          <a:srgbClr val="FFFFFF"/>
                        </a:solidFill>
                        <a:ln w="9525">
                          <a:solidFill>
                            <a:srgbClr val="000000"/>
                          </a:solidFill>
                          <a:miter lim="800000"/>
                          <a:headEnd/>
                          <a:tailEnd/>
                        </a:ln>
                      </wps:spPr>
                      <wps:txbx>
                        <w:txbxContent>
                          <w:p w14:paraId="07A4E336" w14:textId="77777777" w:rsidR="00502654" w:rsidRPr="00035F63" w:rsidRDefault="00502654" w:rsidP="00A81690">
                            <w:pPr>
                              <w:rPr>
                                <w:rFonts w:eastAsia="MS Mincho"/>
                                <w:highlight w:val="darkYellow"/>
                                <w:lang w:val="en-US" w:eastAsia="ja-JP"/>
                              </w:rPr>
                            </w:pPr>
                            <w:r w:rsidRPr="00035F63">
                              <w:rPr>
                                <w:rFonts w:eastAsia="MS Mincho"/>
                                <w:highlight w:val="darkYellow"/>
                                <w:lang w:val="en-US" w:eastAsia="ja-JP"/>
                              </w:rPr>
                              <w:t>Working assumption:</w:t>
                            </w:r>
                          </w:p>
                          <w:p w14:paraId="5BAD4816" w14:textId="77777777" w:rsidR="00502654" w:rsidRPr="000D707C" w:rsidRDefault="00502654" w:rsidP="00A81690">
                            <w:pPr>
                              <w:pStyle w:val="ListParagraph"/>
                              <w:numPr>
                                <w:ilvl w:val="1"/>
                                <w:numId w:val="12"/>
                              </w:numPr>
                              <w:rPr>
                                <w:rFonts w:eastAsia="MS Mincho"/>
                                <w:lang w:val="en-US"/>
                              </w:rPr>
                            </w:pPr>
                            <w:r w:rsidRPr="000D707C">
                              <w:rPr>
                                <w:rFonts w:eastAsia="MS Mincho"/>
                              </w:rPr>
                              <w:t xml:space="preserve">The followings are defined as </w:t>
                            </w:r>
                            <w:r w:rsidRPr="000D707C">
                              <w:rPr>
                                <w:rFonts w:eastAsia="MS Mincho"/>
                                <w:lang w:val="en-US"/>
                              </w:rPr>
                              <w:t xml:space="preserve">Tx/Rx </w:t>
                            </w:r>
                            <w:r w:rsidRPr="000D707C">
                              <w:rPr>
                                <w:rFonts w:eastAsia="MS Mincho"/>
                              </w:rPr>
                              <w:t>beam correspondence at TRP and UE :</w:t>
                            </w:r>
                          </w:p>
                          <w:p w14:paraId="21B35A0C" w14:textId="77777777" w:rsidR="00502654" w:rsidRPr="000D707C" w:rsidRDefault="00502654" w:rsidP="00A81690">
                            <w:pPr>
                              <w:pStyle w:val="ListParagraph"/>
                              <w:numPr>
                                <w:ilvl w:val="1"/>
                                <w:numId w:val="12"/>
                              </w:numPr>
                              <w:rPr>
                                <w:rFonts w:eastAsia="MS Mincho"/>
                                <w:lang w:val="en-US"/>
                              </w:rPr>
                            </w:pPr>
                            <w:r w:rsidRPr="000D707C">
                              <w:rPr>
                                <w:rFonts w:eastAsia="MS Mincho"/>
                                <w:bCs/>
                                <w:lang w:val="en-US"/>
                              </w:rPr>
                              <w:t xml:space="preserve">Tx/Rx beam </w:t>
                            </w:r>
                            <w:r w:rsidRPr="000D707C">
                              <w:rPr>
                                <w:rFonts w:eastAsia="MS Mincho"/>
                              </w:rPr>
                              <w:t xml:space="preserve">correspondence </w:t>
                            </w:r>
                            <w:r w:rsidRPr="000D707C">
                              <w:rPr>
                                <w:rFonts w:eastAsia="MS Mincho"/>
                                <w:bCs/>
                                <w:lang w:val="en-US"/>
                              </w:rPr>
                              <w:t xml:space="preserve">at TRP holds </w:t>
                            </w:r>
                            <w:r w:rsidRPr="000D707C">
                              <w:rPr>
                                <w:rFonts w:eastAsia="MS Mincho"/>
                                <w:lang w:val="en-US"/>
                              </w:rPr>
                              <w:t>if at least one of the following is satisfied:</w:t>
                            </w:r>
                          </w:p>
                          <w:p w14:paraId="789240F8" w14:textId="77777777" w:rsidR="00502654" w:rsidRPr="000D707C" w:rsidRDefault="00502654" w:rsidP="00A81690">
                            <w:pPr>
                              <w:pStyle w:val="ListParagraph"/>
                              <w:numPr>
                                <w:ilvl w:val="2"/>
                                <w:numId w:val="12"/>
                              </w:numPr>
                              <w:rPr>
                                <w:rFonts w:eastAsia="MS Mincho"/>
                                <w:lang w:val="en-US"/>
                              </w:rPr>
                            </w:pPr>
                            <w:r w:rsidRPr="000D707C">
                              <w:rPr>
                                <w:rFonts w:eastAsia="MS Mincho"/>
                                <w:lang w:val="en-US"/>
                              </w:rPr>
                              <w:t>TRP is able to determine a TRP Rx beam for the uplink reception based on UE’s downlink measurement on TRP’s one or more Tx beams.</w:t>
                            </w:r>
                          </w:p>
                          <w:p w14:paraId="1DD3564B" w14:textId="77777777" w:rsidR="00502654" w:rsidRPr="000D707C" w:rsidRDefault="00502654" w:rsidP="00A81690">
                            <w:pPr>
                              <w:pStyle w:val="ListParagraph"/>
                              <w:numPr>
                                <w:ilvl w:val="2"/>
                                <w:numId w:val="12"/>
                              </w:numPr>
                              <w:rPr>
                                <w:rFonts w:eastAsia="MS Mincho"/>
                                <w:lang w:val="en-US"/>
                              </w:rPr>
                            </w:pPr>
                            <w:r w:rsidRPr="000D707C">
                              <w:rPr>
                                <w:rFonts w:eastAsia="MS Mincho"/>
                              </w:rPr>
                              <w:t>TRP is able to determine a TRP Tx beam for the downlink transmission based on TRP’s uplink measurement on TRP’s one or more Rx beams</w:t>
                            </w:r>
                          </w:p>
                          <w:p w14:paraId="4FA239D0" w14:textId="77777777" w:rsidR="00502654" w:rsidRPr="000D707C" w:rsidRDefault="00502654" w:rsidP="00A81690">
                            <w:pPr>
                              <w:pStyle w:val="ListParagraph"/>
                              <w:numPr>
                                <w:ilvl w:val="1"/>
                                <w:numId w:val="12"/>
                              </w:numPr>
                              <w:rPr>
                                <w:rFonts w:eastAsia="MS Mincho"/>
                                <w:lang w:val="en-US"/>
                              </w:rPr>
                            </w:pPr>
                            <w:r w:rsidRPr="000D707C">
                              <w:rPr>
                                <w:rFonts w:eastAsia="MS Mincho"/>
                                <w:bCs/>
                                <w:lang w:val="en-US"/>
                              </w:rPr>
                              <w:t xml:space="preserve">Tx/Rx beam </w:t>
                            </w:r>
                            <w:r w:rsidRPr="000D707C">
                              <w:rPr>
                                <w:rFonts w:eastAsia="MS Mincho"/>
                              </w:rPr>
                              <w:t xml:space="preserve">correspondence </w:t>
                            </w:r>
                            <w:r w:rsidRPr="000D707C">
                              <w:rPr>
                                <w:rFonts w:eastAsia="MS Mincho"/>
                                <w:bCs/>
                                <w:lang w:val="en-US"/>
                              </w:rPr>
                              <w:t xml:space="preserve">at UE holds </w:t>
                            </w:r>
                            <w:r w:rsidRPr="000D707C">
                              <w:rPr>
                                <w:rFonts w:eastAsia="MS Mincho"/>
                                <w:lang w:val="en-US"/>
                              </w:rPr>
                              <w:t xml:space="preserve">if at least one of the following is satisfied: </w:t>
                            </w:r>
                          </w:p>
                          <w:p w14:paraId="1D90ADBE" w14:textId="77777777" w:rsidR="00502654" w:rsidRPr="000D707C" w:rsidRDefault="00502654" w:rsidP="00A81690">
                            <w:pPr>
                              <w:pStyle w:val="ListParagraph"/>
                              <w:numPr>
                                <w:ilvl w:val="2"/>
                                <w:numId w:val="12"/>
                              </w:numPr>
                              <w:rPr>
                                <w:rFonts w:eastAsia="MS Mincho"/>
                                <w:lang w:val="en-US"/>
                              </w:rPr>
                            </w:pPr>
                            <w:r w:rsidRPr="000D707C">
                              <w:rPr>
                                <w:rFonts w:eastAsia="MS Mincho"/>
                                <w:lang w:val="en-US"/>
                              </w:rPr>
                              <w:t>UE is able to determine a UE Tx beam for the uplink transmission based on UE’s downlink measurement on UE’s one or more Rx beams.</w:t>
                            </w:r>
                          </w:p>
                          <w:p w14:paraId="526608F2" w14:textId="77777777" w:rsidR="00502654" w:rsidRPr="000D707C" w:rsidRDefault="00502654" w:rsidP="00A81690">
                            <w:pPr>
                              <w:pStyle w:val="ListParagraph"/>
                              <w:numPr>
                                <w:ilvl w:val="2"/>
                                <w:numId w:val="12"/>
                              </w:numPr>
                              <w:rPr>
                                <w:rFonts w:eastAsia="MS Mincho"/>
                                <w:lang w:val="en-US"/>
                              </w:rPr>
                            </w:pPr>
                            <w:bookmarkStart w:id="1" w:name="OLE_LINK1"/>
                            <w:bookmarkStart w:id="2" w:name="OLE_LINK2"/>
                            <w:r w:rsidRPr="000D707C">
                              <w:rPr>
                                <w:rFonts w:eastAsia="MS Mincho"/>
                              </w:rPr>
                              <w:t>UE is able to determine a</w:t>
                            </w:r>
                            <w:r w:rsidRPr="000D707C">
                              <w:rPr>
                                <w:rFonts w:eastAsia="MS Mincho"/>
                                <w:lang w:val="en-US"/>
                              </w:rPr>
                              <w:t xml:space="preserve"> </w:t>
                            </w:r>
                            <w:r w:rsidRPr="000D707C">
                              <w:rPr>
                                <w:rFonts w:eastAsia="MS Mincho"/>
                              </w:rPr>
                              <w:t>UE Rx beam for the downlink reception based on TRP’s indication based on uplink measurement on UE’s one or more Tx beams.</w:t>
                            </w:r>
                            <w:bookmarkEnd w:id="1"/>
                            <w:bookmarkEnd w:id="2"/>
                          </w:p>
                          <w:p w14:paraId="2F720B39" w14:textId="77777777" w:rsidR="00502654" w:rsidRDefault="00502654" w:rsidP="00D36577">
                            <w:pPr>
                              <w:pStyle w:val="ListParagraph"/>
                              <w:numPr>
                                <w:ilvl w:val="1"/>
                                <w:numId w:val="12"/>
                              </w:numPr>
                              <w:rPr>
                                <w:b/>
                                <w:bCs/>
                                <w:lang w:val="en-US"/>
                              </w:rPr>
                            </w:pPr>
                            <w:r w:rsidRPr="000D707C">
                              <w:rPr>
                                <w:rFonts w:eastAsia="MS Mincho"/>
                              </w:rPr>
                              <w:t>More refined definition can still be discussed</w:t>
                            </w:r>
                          </w:p>
                        </w:txbxContent>
                      </wps:txbx>
                      <wps:bodyPr rot="0" vert="horz" wrap="square" lIns="91440" tIns="45720" rIns="91440" bIns="45720" anchor="t" anchorCtr="0">
                        <a:spAutoFit/>
                      </wps:bodyPr>
                    </wps:wsp>
                  </a:graphicData>
                </a:graphic>
              </wp:inline>
            </w:drawing>
          </mc:Choice>
          <mc:Fallback>
            <w:pict>
              <v:shapetype w14:anchorId="1EE1B77E" id="_x0000_t202" coordsize="21600,21600" o:spt="202" path="m,l,21600r21600,l21600,xe">
                <v:stroke joinstyle="miter"/>
                <v:path gradientshapeok="t" o:connecttype="rect"/>
              </v:shapetype>
              <v:shape id="Text Box 2" o:spid="_x0000_s1026" type="#_x0000_t202" style="width:494.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">
                <v:textbox style="mso-fit-shape-to-text:t">
                  <w:txbxContent>
                    <w:p w14:paraId="07A4E336" w14:textId="77777777" w:rsidR="00502654" w:rsidRPr="00035F63" w:rsidRDefault="00502654" w:rsidP="00A81690">
                      <w:pPr>
                        <w:rPr>
                          <w:rFonts w:eastAsia="MS Mincho"/>
                          <w:highlight w:val="darkYellow"/>
                          <w:lang w:val="en-US" w:eastAsia="ja-JP"/>
                        </w:rPr>
                      </w:pPr>
                      <w:r w:rsidRPr="00035F63">
                        <w:rPr>
                          <w:rFonts w:eastAsia="MS Mincho"/>
                          <w:highlight w:val="darkYellow"/>
                          <w:lang w:val="en-US" w:eastAsia="ja-JP"/>
                        </w:rPr>
                        <w:t>Working assumption:</w:t>
                      </w:r>
                    </w:p>
                    <w:p w14:paraId="5BAD4816" w14:textId="77777777" w:rsidR="00502654" w:rsidRPr="000D707C" w:rsidRDefault="00502654" w:rsidP="00A81690">
                      <w:pPr>
                        <w:pStyle w:val="ListParagraph"/>
                        <w:numPr>
                          <w:ilvl w:val="1"/>
                          <w:numId w:val="12"/>
                        </w:numPr>
                        <w:rPr>
                          <w:rFonts w:eastAsia="MS Mincho"/>
                          <w:lang w:val="en-US"/>
                        </w:rPr>
                      </w:pPr>
                      <w:r w:rsidRPr="000D707C">
                        <w:rPr>
                          <w:rFonts w:eastAsia="MS Mincho"/>
                        </w:rPr>
                        <w:t xml:space="preserve">The followings are defined as </w:t>
                      </w:r>
                      <w:r w:rsidRPr="000D707C">
                        <w:rPr>
                          <w:rFonts w:eastAsia="MS Mincho"/>
                          <w:lang w:val="en-US"/>
                        </w:rPr>
                        <w:t xml:space="preserve">Tx/Rx </w:t>
                      </w:r>
                      <w:r w:rsidRPr="000D707C">
                        <w:rPr>
                          <w:rFonts w:eastAsia="MS Mincho"/>
                        </w:rPr>
                        <w:t>beam correspondence at TRP and UE :</w:t>
                      </w:r>
                    </w:p>
                    <w:p w14:paraId="21B35A0C" w14:textId="77777777" w:rsidR="00502654" w:rsidRPr="000D707C" w:rsidRDefault="00502654" w:rsidP="00A81690">
                      <w:pPr>
                        <w:pStyle w:val="ListParagraph"/>
                        <w:numPr>
                          <w:ilvl w:val="1"/>
                          <w:numId w:val="12"/>
                        </w:numPr>
                        <w:rPr>
                          <w:rFonts w:eastAsia="MS Mincho"/>
                          <w:lang w:val="en-US"/>
                        </w:rPr>
                      </w:pPr>
                      <w:r w:rsidRPr="000D707C">
                        <w:rPr>
                          <w:rFonts w:eastAsia="MS Mincho"/>
                          <w:bCs/>
                          <w:lang w:val="en-US"/>
                        </w:rPr>
                        <w:t xml:space="preserve">Tx/Rx beam </w:t>
                      </w:r>
                      <w:r w:rsidRPr="000D707C">
                        <w:rPr>
                          <w:rFonts w:eastAsia="MS Mincho"/>
                        </w:rPr>
                        <w:t xml:space="preserve">correspondence </w:t>
                      </w:r>
                      <w:r w:rsidRPr="000D707C">
                        <w:rPr>
                          <w:rFonts w:eastAsia="MS Mincho"/>
                          <w:bCs/>
                          <w:lang w:val="en-US"/>
                        </w:rPr>
                        <w:t xml:space="preserve">at TRP holds </w:t>
                      </w:r>
                      <w:r w:rsidRPr="000D707C">
                        <w:rPr>
                          <w:rFonts w:eastAsia="MS Mincho"/>
                          <w:lang w:val="en-US"/>
                        </w:rPr>
                        <w:t>if at least one of the following is satisfied:</w:t>
                      </w:r>
                    </w:p>
                    <w:p w14:paraId="789240F8" w14:textId="77777777" w:rsidR="00502654" w:rsidRPr="000D707C" w:rsidRDefault="00502654" w:rsidP="00A81690">
                      <w:pPr>
                        <w:pStyle w:val="ListParagraph"/>
                        <w:numPr>
                          <w:ilvl w:val="2"/>
                          <w:numId w:val="12"/>
                        </w:numPr>
                        <w:rPr>
                          <w:rFonts w:eastAsia="MS Mincho"/>
                          <w:lang w:val="en-US"/>
                        </w:rPr>
                      </w:pPr>
                      <w:r w:rsidRPr="000D707C">
                        <w:rPr>
                          <w:rFonts w:eastAsia="MS Mincho"/>
                          <w:lang w:val="en-US"/>
                        </w:rPr>
                        <w:t>TRP is able to determine a TRP Rx beam for the uplink reception based on UE’s downlink measurement on TRP’s one or more Tx beams.</w:t>
                      </w:r>
                    </w:p>
                    <w:p w14:paraId="1DD3564B" w14:textId="77777777" w:rsidR="00502654" w:rsidRPr="000D707C" w:rsidRDefault="00502654" w:rsidP="00A81690">
                      <w:pPr>
                        <w:pStyle w:val="ListParagraph"/>
                        <w:numPr>
                          <w:ilvl w:val="2"/>
                          <w:numId w:val="12"/>
                        </w:numPr>
                        <w:rPr>
                          <w:rFonts w:eastAsia="MS Mincho"/>
                          <w:lang w:val="en-US"/>
                        </w:rPr>
                      </w:pPr>
                      <w:r w:rsidRPr="000D707C">
                        <w:rPr>
                          <w:rFonts w:eastAsia="MS Mincho"/>
                        </w:rPr>
                        <w:t>TRP is able to determine a TRP Tx beam for the downlink transmission based on TRP’s uplink measurement on TRP’s one or more Rx beams</w:t>
                      </w:r>
                    </w:p>
                    <w:p w14:paraId="4FA239D0" w14:textId="77777777" w:rsidR="00502654" w:rsidRPr="000D707C" w:rsidRDefault="00502654" w:rsidP="00A81690">
                      <w:pPr>
                        <w:pStyle w:val="ListParagraph"/>
                        <w:numPr>
                          <w:ilvl w:val="1"/>
                          <w:numId w:val="12"/>
                        </w:numPr>
                        <w:rPr>
                          <w:rFonts w:eastAsia="MS Mincho"/>
                          <w:lang w:val="en-US"/>
                        </w:rPr>
                      </w:pPr>
                      <w:r w:rsidRPr="000D707C">
                        <w:rPr>
                          <w:rFonts w:eastAsia="MS Mincho"/>
                          <w:bCs/>
                          <w:lang w:val="en-US"/>
                        </w:rPr>
                        <w:t xml:space="preserve">Tx/Rx beam </w:t>
                      </w:r>
                      <w:r w:rsidRPr="000D707C">
                        <w:rPr>
                          <w:rFonts w:eastAsia="MS Mincho"/>
                        </w:rPr>
                        <w:t xml:space="preserve">correspondence </w:t>
                      </w:r>
                      <w:r w:rsidRPr="000D707C">
                        <w:rPr>
                          <w:rFonts w:eastAsia="MS Mincho"/>
                          <w:bCs/>
                          <w:lang w:val="en-US"/>
                        </w:rPr>
                        <w:t xml:space="preserve">at UE holds </w:t>
                      </w:r>
                      <w:r w:rsidRPr="000D707C">
                        <w:rPr>
                          <w:rFonts w:eastAsia="MS Mincho"/>
                          <w:lang w:val="en-US"/>
                        </w:rPr>
                        <w:t xml:space="preserve">if at least one of the following is satisfied: </w:t>
                      </w:r>
                    </w:p>
                    <w:p w14:paraId="1D90ADBE" w14:textId="77777777" w:rsidR="00502654" w:rsidRPr="000D707C" w:rsidRDefault="00502654" w:rsidP="00A81690">
                      <w:pPr>
                        <w:pStyle w:val="ListParagraph"/>
                        <w:numPr>
                          <w:ilvl w:val="2"/>
                          <w:numId w:val="12"/>
                        </w:numPr>
                        <w:rPr>
                          <w:rFonts w:eastAsia="MS Mincho"/>
                          <w:lang w:val="en-US"/>
                        </w:rPr>
                      </w:pPr>
                      <w:r w:rsidRPr="000D707C">
                        <w:rPr>
                          <w:rFonts w:eastAsia="MS Mincho"/>
                          <w:lang w:val="en-US"/>
                        </w:rPr>
                        <w:t>UE is able to determine a UE Tx beam for the uplink transmission based on UE’s downlink measurement on UE’s one or more Rx beams.</w:t>
                      </w:r>
                    </w:p>
                    <w:p w14:paraId="526608F2" w14:textId="77777777" w:rsidR="00502654" w:rsidRPr="000D707C" w:rsidRDefault="00502654" w:rsidP="00A81690">
                      <w:pPr>
                        <w:pStyle w:val="ListParagraph"/>
                        <w:numPr>
                          <w:ilvl w:val="2"/>
                          <w:numId w:val="12"/>
                        </w:numPr>
                        <w:rPr>
                          <w:rFonts w:eastAsia="MS Mincho"/>
                          <w:lang w:val="en-US"/>
                        </w:rPr>
                      </w:pPr>
                      <w:bookmarkStart w:id="2" w:name="OLE_LINK1"/>
                      <w:bookmarkStart w:id="3" w:name="OLE_LINK2"/>
                      <w:r w:rsidRPr="000D707C">
                        <w:rPr>
                          <w:rFonts w:eastAsia="MS Mincho"/>
                        </w:rPr>
                        <w:t>UE is able to determine a</w:t>
                      </w:r>
                      <w:r w:rsidRPr="000D707C">
                        <w:rPr>
                          <w:rFonts w:eastAsia="MS Mincho"/>
                          <w:lang w:val="en-US"/>
                        </w:rPr>
                        <w:t xml:space="preserve"> </w:t>
                      </w:r>
                      <w:r w:rsidRPr="000D707C">
                        <w:rPr>
                          <w:rFonts w:eastAsia="MS Mincho"/>
                        </w:rPr>
                        <w:t>UE Rx beam for the downlink reception based on TRP’s indication based on uplink measurement on UE’s one or more Tx beams.</w:t>
                      </w:r>
                      <w:bookmarkEnd w:id="2"/>
                      <w:bookmarkEnd w:id="3"/>
                    </w:p>
                    <w:p w14:paraId="2F720B39" w14:textId="77777777" w:rsidR="00502654" w:rsidRDefault="00502654" w:rsidP="00D36577">
                      <w:pPr>
                        <w:pStyle w:val="ListParagraph"/>
                        <w:numPr>
                          <w:ilvl w:val="1"/>
                          <w:numId w:val="12"/>
                        </w:numPr>
                        <w:rPr>
                          <w:b/>
                          <w:bCs/>
                          <w:lang w:val="en-US"/>
                        </w:rPr>
                      </w:pPr>
                      <w:r w:rsidRPr="000D707C">
                        <w:rPr>
                          <w:rFonts w:eastAsia="MS Mincho"/>
                        </w:rPr>
                        <w:t>More refined definition can still be discussed</w:t>
                      </w:r>
                    </w:p>
                  </w:txbxContent>
                </v:textbox>
                <w10:anchorlock/>
              </v:shape>
            </w:pict>
          </mc:Fallback>
        </mc:AlternateContent>
      </w:r>
      <w:r>
        <w:rPr>
          <w:lang w:val="en-US"/>
        </w:rPr>
        <w:t xml:space="preserve"> </w:t>
      </w:r>
    </w:p>
    <w:p w14:paraId="744C8135" w14:textId="77777777" w:rsidR="00D36577" w:rsidRDefault="00D36577" w:rsidP="008661CA">
      <w:pPr>
        <w:pStyle w:val="BodyText"/>
        <w:rPr>
          <w:lang w:val="en-US"/>
        </w:rPr>
      </w:pPr>
    </w:p>
    <w:p w14:paraId="3605BEB9" w14:textId="0CBAA404" w:rsidR="00D36577" w:rsidRDefault="00D36577" w:rsidP="008661CA">
      <w:pPr>
        <w:pStyle w:val="BodyText"/>
        <w:rPr>
          <w:lang w:val="en-US"/>
        </w:rPr>
      </w:pPr>
      <w:r>
        <w:rPr>
          <w:lang w:val="en-US"/>
        </w:rPr>
        <w:t xml:space="preserve">This was confirmed in RAN1 #AH1_NR </w:t>
      </w:r>
      <w:r>
        <w:rPr>
          <w:lang w:val="en-US"/>
        </w:rPr>
        <w:fldChar w:fldCharType="begin"/>
      </w:r>
      <w:r>
        <w:rPr>
          <w:lang w:val="en-US"/>
        </w:rPr>
        <w:instrText xml:space="preserve"> REF _Ref510706534 \r \h </w:instrText>
      </w:r>
      <w:r>
        <w:rPr>
          <w:lang w:val="en-US"/>
        </w:rPr>
      </w:r>
      <w:r>
        <w:rPr>
          <w:lang w:val="en-US"/>
        </w:rPr>
        <w:fldChar w:fldCharType="separate"/>
      </w:r>
      <w:r w:rsidR="00186146">
        <w:rPr>
          <w:lang w:val="en-US"/>
        </w:rPr>
        <w:t>[8]</w:t>
      </w:r>
      <w:r>
        <w:rPr>
          <w:lang w:val="en-US"/>
        </w:rPr>
        <w:fldChar w:fldCharType="end"/>
      </w:r>
      <w:r>
        <w:rPr>
          <w:lang w:val="en-US"/>
        </w:rPr>
        <w:t>:</w:t>
      </w:r>
    </w:p>
    <w:p w14:paraId="15728B69" w14:textId="77777777" w:rsidR="00D36577" w:rsidRDefault="00D36577" w:rsidP="008661CA">
      <w:pPr>
        <w:pStyle w:val="BodyText"/>
        <w:rPr>
          <w:lang w:val="en-US"/>
        </w:rPr>
      </w:pPr>
      <w:r w:rsidRPr="00D36577">
        <w:rPr>
          <w:noProof/>
          <w:lang w:val="en-US" w:eastAsia="ja-JP"/>
        </w:rPr>
        <mc:AlternateContent>
          <mc:Choice Requires="wps">
            <w:drawing>
              <wp:inline distT="0" distB="0" distL="0" distR="0" wp14:anchorId="168A84AD" wp14:editId="5B10AAF3">
                <wp:extent cx="6264275" cy="1143608"/>
                <wp:effectExtent l="0" t="0" r="22225" b="120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1143608"/>
                        </a:xfrm>
                        <a:prstGeom prst="rect">
                          <a:avLst/>
                        </a:prstGeom>
                        <a:solidFill>
                          <a:srgbClr val="FFFFFF"/>
                        </a:solidFill>
                        <a:ln w="9525">
                          <a:solidFill>
                            <a:srgbClr val="000000"/>
                          </a:solidFill>
                          <a:miter lim="800000"/>
                          <a:headEnd/>
                          <a:tailEnd/>
                        </a:ln>
                      </wps:spPr>
                      <wps:txbx>
                        <w:txbxContent>
                          <w:p w14:paraId="46ADC06D" w14:textId="77777777" w:rsidR="00502654" w:rsidRPr="00A81690" w:rsidRDefault="00502654" w:rsidP="00D36577">
                            <w:pPr>
                              <w:rPr>
                                <w:rFonts w:ascii="Times" w:eastAsia="MS Mincho" w:hAnsi="Times"/>
                                <w:lang w:val="en-US" w:eastAsia="ja-JP"/>
                              </w:rPr>
                            </w:pPr>
                            <w:r w:rsidRPr="00A81690">
                              <w:rPr>
                                <w:rFonts w:ascii="Times" w:eastAsia="MS Mincho" w:hAnsi="Times"/>
                                <w:highlight w:val="green"/>
                                <w:lang w:val="en-US" w:eastAsia="ja-JP"/>
                              </w:rPr>
                              <w:t>Agreement:</w:t>
                            </w:r>
                          </w:p>
                          <w:p w14:paraId="12BBFF2D" w14:textId="77777777" w:rsidR="00502654" w:rsidRPr="00A81690" w:rsidRDefault="00502654" w:rsidP="00D36577">
                            <w:pPr>
                              <w:numPr>
                                <w:ilvl w:val="0"/>
                                <w:numId w:val="10"/>
                              </w:numPr>
                              <w:rPr>
                                <w:rFonts w:ascii="Times" w:eastAsia="MS Mincho" w:hAnsi="Times"/>
                                <w:lang w:val="en-US" w:eastAsia="ja-JP"/>
                              </w:rPr>
                            </w:pPr>
                            <w:r w:rsidRPr="00A81690">
                              <w:rPr>
                                <w:rFonts w:ascii="Times" w:eastAsia="MS Mincho" w:hAnsi="Times"/>
                                <w:lang w:val="en-US" w:eastAsia="ja-JP"/>
                              </w:rPr>
                              <w:t>For the definition of beam correspondence:</w:t>
                            </w:r>
                          </w:p>
                          <w:p w14:paraId="51391233" w14:textId="77777777" w:rsidR="00502654" w:rsidRPr="00A81690" w:rsidRDefault="00502654" w:rsidP="00D36577">
                            <w:pPr>
                              <w:numPr>
                                <w:ilvl w:val="1"/>
                                <w:numId w:val="10"/>
                              </w:numPr>
                              <w:rPr>
                                <w:rFonts w:ascii="Times" w:eastAsia="MS Mincho" w:hAnsi="Times"/>
                                <w:lang w:val="en-US" w:eastAsia="ja-JP"/>
                              </w:rPr>
                            </w:pPr>
                            <w:r w:rsidRPr="00A81690">
                              <w:rPr>
                                <w:rFonts w:ascii="Times" w:eastAsia="MS Mincho" w:hAnsi="Times"/>
                                <w:lang w:val="en-US" w:eastAsia="ja-JP"/>
                              </w:rPr>
                              <w:t>Confirm the previous working assumption of the definition</w:t>
                            </w:r>
                          </w:p>
                          <w:p w14:paraId="157C18DA" w14:textId="77777777" w:rsidR="00502654" w:rsidRDefault="00502654" w:rsidP="00D36577">
                            <w:pPr>
                              <w:numPr>
                                <w:ilvl w:val="2"/>
                                <w:numId w:val="10"/>
                              </w:numPr>
                              <w:rPr>
                                <w:rFonts w:ascii="Times" w:eastAsia="MS Mincho" w:hAnsi="Times"/>
                                <w:lang w:val="en-US" w:eastAsia="ja-JP"/>
                              </w:rPr>
                            </w:pPr>
                            <w:r w:rsidRPr="00A81690">
                              <w:rPr>
                                <w:rFonts w:ascii="Times" w:eastAsia="MS Mincho" w:hAnsi="Times"/>
                                <w:lang w:val="en-US" w:eastAsia="ja-JP"/>
                              </w:rPr>
                              <w:t>Note: this definition/terminology is for convenience of discussion</w:t>
                            </w:r>
                          </w:p>
                          <w:p w14:paraId="54D2335E" w14:textId="77777777" w:rsidR="00502654" w:rsidRPr="00A81690" w:rsidRDefault="00502654" w:rsidP="00D36577">
                            <w:pPr>
                              <w:numPr>
                                <w:ilvl w:val="1"/>
                                <w:numId w:val="10"/>
                              </w:numPr>
                              <w:rPr>
                                <w:rFonts w:ascii="Times" w:eastAsia="MS Mincho" w:hAnsi="Times"/>
                                <w:lang w:val="en-US" w:eastAsia="ja-JP"/>
                              </w:rPr>
                            </w:pPr>
                            <w:r w:rsidRPr="00A81690">
                              <w:rPr>
                                <w:rFonts w:ascii="Times" w:eastAsia="MS Mincho" w:hAnsi="Times"/>
                                <w:lang w:val="en-US" w:eastAsia="ja-JP"/>
                              </w:rPr>
                              <w:t>The detailed performance conditions are up to RAN4</w:t>
                            </w:r>
                          </w:p>
                        </w:txbxContent>
                      </wps:txbx>
                      <wps:bodyPr rot="0" vert="horz" wrap="square" lIns="91440" tIns="45720" rIns="91440" bIns="45720" anchor="t" anchorCtr="0">
                        <a:spAutoFit/>
                      </wps:bodyPr>
                    </wps:wsp>
                  </a:graphicData>
                </a:graphic>
              </wp:inline>
            </w:drawing>
          </mc:Choice>
          <mc:Fallback>
            <w:pict>
              <v:shape w14:anchorId="168A84AD" id="_x0000_s1027" type="#_x0000_t202" style="width:493.25pt;height:9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">
                <v:textbox style="mso-fit-shape-to-text:t">
                  <w:txbxContent>
                    <w:p w14:paraId="46ADC06D" w14:textId="77777777" w:rsidR="00502654" w:rsidRPr="00A81690" w:rsidRDefault="00502654" w:rsidP="00D36577">
                      <w:pPr>
                        <w:rPr>
                          <w:rFonts w:ascii="Times" w:eastAsia="MS Mincho" w:hAnsi="Times"/>
                          <w:lang w:val="en-US" w:eastAsia="ja-JP"/>
                        </w:rPr>
                      </w:pPr>
                      <w:r w:rsidRPr="00A81690">
                        <w:rPr>
                          <w:rFonts w:ascii="Times" w:eastAsia="MS Mincho" w:hAnsi="Times"/>
                          <w:highlight w:val="green"/>
                          <w:lang w:val="en-US" w:eastAsia="ja-JP"/>
                        </w:rPr>
                        <w:t>Agreement:</w:t>
                      </w:r>
                    </w:p>
                    <w:p w14:paraId="12BBFF2D" w14:textId="77777777" w:rsidR="00502654" w:rsidRPr="00A81690" w:rsidRDefault="00502654" w:rsidP="00D36577">
                      <w:pPr>
                        <w:numPr>
                          <w:ilvl w:val="0"/>
                          <w:numId w:val="10"/>
                        </w:numPr>
                        <w:rPr>
                          <w:rFonts w:ascii="Times" w:eastAsia="MS Mincho" w:hAnsi="Times"/>
                          <w:lang w:val="en-US" w:eastAsia="ja-JP"/>
                        </w:rPr>
                      </w:pPr>
                      <w:r w:rsidRPr="00A81690">
                        <w:rPr>
                          <w:rFonts w:ascii="Times" w:eastAsia="MS Mincho" w:hAnsi="Times"/>
                          <w:lang w:val="en-US" w:eastAsia="ja-JP"/>
                        </w:rPr>
                        <w:t>For the definition of beam correspondence:</w:t>
                      </w:r>
                    </w:p>
                    <w:p w14:paraId="51391233" w14:textId="77777777" w:rsidR="00502654" w:rsidRPr="00A81690" w:rsidRDefault="00502654" w:rsidP="00D36577">
                      <w:pPr>
                        <w:numPr>
                          <w:ilvl w:val="1"/>
                          <w:numId w:val="10"/>
                        </w:numPr>
                        <w:rPr>
                          <w:rFonts w:ascii="Times" w:eastAsia="MS Mincho" w:hAnsi="Times"/>
                          <w:lang w:val="en-US" w:eastAsia="ja-JP"/>
                        </w:rPr>
                      </w:pPr>
                      <w:r w:rsidRPr="00A81690">
                        <w:rPr>
                          <w:rFonts w:ascii="Times" w:eastAsia="MS Mincho" w:hAnsi="Times"/>
                          <w:lang w:val="en-US" w:eastAsia="ja-JP"/>
                        </w:rPr>
                        <w:t>Confirm the previous working assumption of the definition</w:t>
                      </w:r>
                    </w:p>
                    <w:p w14:paraId="157C18DA" w14:textId="77777777" w:rsidR="00502654" w:rsidRDefault="00502654" w:rsidP="00D36577">
                      <w:pPr>
                        <w:numPr>
                          <w:ilvl w:val="2"/>
                          <w:numId w:val="10"/>
                        </w:numPr>
                        <w:rPr>
                          <w:rFonts w:ascii="Times" w:eastAsia="MS Mincho" w:hAnsi="Times"/>
                          <w:lang w:val="en-US" w:eastAsia="ja-JP"/>
                        </w:rPr>
                      </w:pPr>
                      <w:r w:rsidRPr="00A81690">
                        <w:rPr>
                          <w:rFonts w:ascii="Times" w:eastAsia="MS Mincho" w:hAnsi="Times"/>
                          <w:lang w:val="en-US" w:eastAsia="ja-JP"/>
                        </w:rPr>
                        <w:t>Note: this definition/terminology is for convenience of discussion</w:t>
                      </w:r>
                    </w:p>
                    <w:p w14:paraId="54D2335E" w14:textId="77777777" w:rsidR="00502654" w:rsidRPr="00A81690" w:rsidRDefault="00502654" w:rsidP="00D36577">
                      <w:pPr>
                        <w:numPr>
                          <w:ilvl w:val="1"/>
                          <w:numId w:val="10"/>
                        </w:numPr>
                        <w:rPr>
                          <w:rFonts w:ascii="Times" w:eastAsia="MS Mincho" w:hAnsi="Times"/>
                          <w:lang w:val="en-US" w:eastAsia="ja-JP"/>
                        </w:rPr>
                      </w:pPr>
                      <w:r w:rsidRPr="00A81690">
                        <w:rPr>
                          <w:rFonts w:ascii="Times" w:eastAsia="MS Mincho" w:hAnsi="Times"/>
                          <w:lang w:val="en-US" w:eastAsia="ja-JP"/>
                        </w:rPr>
                        <w:t>The detailed performance conditions are up to RAN4</w:t>
                      </w:r>
                    </w:p>
                  </w:txbxContent>
                </v:textbox>
                <w10:anchorlock/>
              </v:shape>
            </w:pict>
          </mc:Fallback>
        </mc:AlternateContent>
      </w:r>
    </w:p>
    <w:p w14:paraId="0755A468" w14:textId="7F2EAAC9" w:rsidR="001B17CD" w:rsidRDefault="008661CA" w:rsidP="008661CA">
      <w:pPr>
        <w:pStyle w:val="Heading2"/>
      </w:pPr>
      <w:r>
        <w:t>Discussion</w:t>
      </w:r>
      <w:r w:rsidR="004320B8">
        <w:t xml:space="preserve"> about definition</w:t>
      </w:r>
    </w:p>
    <w:p w14:paraId="3C5AE904" w14:textId="6F32F156" w:rsidR="0066216B" w:rsidRDefault="0066216B" w:rsidP="0066216B">
      <w:pPr>
        <w:pStyle w:val="BodyText"/>
        <w:rPr>
          <w:lang w:val="en-US"/>
        </w:rPr>
      </w:pPr>
      <w:r>
        <w:t xml:space="preserve">Looking into the definition of beam correspondence at the UE side </w:t>
      </w:r>
      <w:r>
        <w:rPr>
          <w:lang w:val="en-US"/>
        </w:rPr>
        <w:t xml:space="preserve">according to </w:t>
      </w:r>
      <w:r>
        <w:rPr>
          <w:lang w:val="en-US"/>
        </w:rPr>
        <w:fldChar w:fldCharType="begin"/>
      </w:r>
      <w:r>
        <w:rPr>
          <w:lang w:val="en-US"/>
        </w:rPr>
        <w:instrText xml:space="preserve"> REF _Ref510712272 \r \h </w:instrText>
      </w:r>
      <w:r>
        <w:rPr>
          <w:lang w:val="en-US"/>
        </w:rPr>
      </w:r>
      <w:r>
        <w:rPr>
          <w:lang w:val="en-US"/>
        </w:rPr>
        <w:fldChar w:fldCharType="separate"/>
      </w:r>
      <w:r w:rsidR="00186146">
        <w:rPr>
          <w:lang w:val="en-US"/>
        </w:rPr>
        <w:t>[7]</w:t>
      </w:r>
      <w:r>
        <w:rPr>
          <w:lang w:val="en-US"/>
        </w:rPr>
        <w:fldChar w:fldCharType="end"/>
      </w:r>
      <w:r>
        <w:rPr>
          <w:lang w:val="en-US"/>
        </w:rPr>
        <w:t xml:space="preserve"> there are two alternative definitions:</w:t>
      </w:r>
    </w:p>
    <w:p w14:paraId="451A96C2" w14:textId="7C89BE9F" w:rsidR="0066216B" w:rsidRDefault="0066216B" w:rsidP="0066216B">
      <w:pPr>
        <w:pStyle w:val="BodyText"/>
        <w:numPr>
          <w:ilvl w:val="0"/>
          <w:numId w:val="25"/>
        </w:numPr>
      </w:pPr>
      <w:r>
        <w:t>UE is able to determine a UE Tx beam for the uplink transmission based on UE’s downlink measurement on UE’s one or more Rx beams.</w:t>
      </w:r>
    </w:p>
    <w:p w14:paraId="75DE48E8" w14:textId="4B62DD69" w:rsidR="0066216B" w:rsidRPr="006B553A" w:rsidRDefault="0066216B" w:rsidP="0066216B">
      <w:pPr>
        <w:pStyle w:val="BodyText"/>
        <w:numPr>
          <w:ilvl w:val="0"/>
          <w:numId w:val="25"/>
        </w:numPr>
      </w:pPr>
      <w:r w:rsidRPr="0066216B">
        <w:rPr>
          <w:highlight w:val="yellow"/>
        </w:rPr>
        <w:t>UE is able to determine a UE Rx beam for the downlink reception based on TRP’s indication based on uplink measurement on UE’s one or more Tx beams.</w:t>
      </w:r>
    </w:p>
    <w:p w14:paraId="4969B422" w14:textId="3E0B5A20" w:rsidR="008A3A21" w:rsidRPr="006B553A" w:rsidRDefault="0066216B" w:rsidP="008A3A21">
      <w:pPr>
        <w:pStyle w:val="BodyText"/>
      </w:pPr>
      <w:r w:rsidRPr="006B553A">
        <w:t>The first one is straight forward and is the one discussed so far in RAN4. The second (highlighted in yellow) requires some more discussion.</w:t>
      </w:r>
      <w:r w:rsidR="008A3A21" w:rsidRPr="006B553A">
        <w:t xml:space="preserve"> </w:t>
      </w:r>
      <w:r w:rsidR="00DF3996" w:rsidRPr="006B553A">
        <w:t>The</w:t>
      </w:r>
      <w:r w:rsidR="008A3A21" w:rsidRPr="006B553A">
        <w:t xml:space="preserve"> network operation could be:</w:t>
      </w:r>
    </w:p>
    <w:p w14:paraId="7730469A" w14:textId="77777777" w:rsidR="008A3A21" w:rsidRPr="006B553A" w:rsidRDefault="008A3A21" w:rsidP="008A3A21">
      <w:pPr>
        <w:numPr>
          <w:ilvl w:val="0"/>
          <w:numId w:val="26"/>
        </w:numPr>
        <w:overflowPunct w:val="0"/>
        <w:autoSpaceDE w:val="0"/>
        <w:autoSpaceDN w:val="0"/>
        <w:spacing w:after="180"/>
        <w:contextualSpacing/>
        <w:rPr>
          <w:rFonts w:eastAsia="Times New Roman"/>
        </w:rPr>
      </w:pPr>
      <w:r w:rsidRPr="006B553A">
        <w:rPr>
          <w:rFonts w:eastAsia="Times New Roman"/>
        </w:rPr>
        <w:t>The UE transmits SRS in a number of Tx beams</w:t>
      </w:r>
    </w:p>
    <w:p w14:paraId="12118260" w14:textId="77777777" w:rsidR="008A3A21" w:rsidRPr="006B553A" w:rsidRDefault="008A3A21" w:rsidP="008A3A21">
      <w:pPr>
        <w:numPr>
          <w:ilvl w:val="0"/>
          <w:numId w:val="26"/>
        </w:numPr>
        <w:overflowPunct w:val="0"/>
        <w:autoSpaceDE w:val="0"/>
        <w:autoSpaceDN w:val="0"/>
        <w:spacing w:after="180"/>
        <w:contextualSpacing/>
        <w:rPr>
          <w:rFonts w:eastAsia="Times New Roman"/>
        </w:rPr>
      </w:pPr>
      <w:r w:rsidRPr="006B553A">
        <w:rPr>
          <w:rFonts w:eastAsia="Times New Roman"/>
        </w:rPr>
        <w:t>The NW measures, and instructs the UE to use one of them for subsequent transmission</w:t>
      </w:r>
    </w:p>
    <w:p w14:paraId="44C35D3D" w14:textId="77777777" w:rsidR="008A3A21" w:rsidRPr="006B553A" w:rsidRDefault="008A3A21" w:rsidP="008A3A21">
      <w:pPr>
        <w:numPr>
          <w:ilvl w:val="0"/>
          <w:numId w:val="26"/>
        </w:numPr>
        <w:overflowPunct w:val="0"/>
        <w:autoSpaceDE w:val="0"/>
        <w:autoSpaceDN w:val="0"/>
        <w:spacing w:after="180"/>
        <w:contextualSpacing/>
        <w:rPr>
          <w:rFonts w:eastAsia="Times New Roman"/>
        </w:rPr>
      </w:pPr>
      <w:r w:rsidRPr="006B553A">
        <w:rPr>
          <w:rFonts w:eastAsia="Times New Roman"/>
        </w:rPr>
        <w:lastRenderedPageBreak/>
        <w:t>The UE can then figure out what Rx beam to use, based on the  used Tx beam</w:t>
      </w:r>
    </w:p>
    <w:p w14:paraId="2C48BE9A" w14:textId="61AD3089" w:rsidR="00120170" w:rsidRPr="006B553A" w:rsidRDefault="008A3A21" w:rsidP="008A3A21">
      <w:pPr>
        <w:overflowPunct w:val="0"/>
        <w:autoSpaceDE w:val="0"/>
        <w:autoSpaceDN w:val="0"/>
        <w:spacing w:after="180"/>
        <w:contextualSpacing/>
        <w:rPr>
          <w:rFonts w:eastAsia="Times New Roman"/>
        </w:rPr>
      </w:pPr>
      <w:r w:rsidRPr="006B553A">
        <w:rPr>
          <w:rFonts w:eastAsia="Times New Roman"/>
        </w:rPr>
        <w:t>However, there must be a link where the NW can instruct the UE</w:t>
      </w:r>
      <w:r w:rsidR="00120170" w:rsidRPr="006B553A">
        <w:rPr>
          <w:rFonts w:eastAsia="Times New Roman"/>
        </w:rPr>
        <w:t xml:space="preserve"> before the RX beam is chosen </w:t>
      </w:r>
      <w:r w:rsidRPr="006B553A">
        <w:rPr>
          <w:rFonts w:eastAsia="Times New Roman"/>
        </w:rPr>
        <w:t>(</w:t>
      </w:r>
      <w:r w:rsidR="00120170" w:rsidRPr="006B553A">
        <w:rPr>
          <w:rFonts w:eastAsia="Times New Roman"/>
        </w:rPr>
        <w:t xml:space="preserve">otherwise it’s a </w:t>
      </w:r>
      <w:r w:rsidRPr="006B553A">
        <w:rPr>
          <w:rFonts w:eastAsia="Times New Roman"/>
        </w:rPr>
        <w:t>chicken and egg situation)</w:t>
      </w:r>
      <w:r w:rsidR="00120170" w:rsidRPr="006B553A">
        <w:rPr>
          <w:rFonts w:eastAsia="Times New Roman"/>
        </w:rPr>
        <w:t xml:space="preserve">. </w:t>
      </w:r>
      <w:r w:rsidR="00AA79B4" w:rsidRPr="006B553A">
        <w:rPr>
          <w:rFonts w:eastAsia="Times New Roman"/>
        </w:rPr>
        <w:t>Except for</w:t>
      </w:r>
      <w:r w:rsidR="00120170" w:rsidRPr="006B553A">
        <w:rPr>
          <w:rFonts w:eastAsia="Times New Roman"/>
        </w:rPr>
        <w:t xml:space="preserve"> some </w:t>
      </w:r>
      <w:r w:rsidR="00242E8D">
        <w:rPr>
          <w:rFonts w:eastAsia="Times New Roman"/>
        </w:rPr>
        <w:t>special</w:t>
      </w:r>
      <w:r w:rsidR="00120170" w:rsidRPr="006B553A">
        <w:rPr>
          <w:rFonts w:eastAsia="Times New Roman"/>
        </w:rPr>
        <w:t xml:space="preserve"> cases </w:t>
      </w:r>
      <w:r w:rsidR="00AA79B4" w:rsidRPr="006B553A">
        <w:rPr>
          <w:rFonts w:eastAsia="Times New Roman"/>
        </w:rPr>
        <w:t>(e.g. initial omnidirectional RX pattern</w:t>
      </w:r>
      <w:r w:rsidR="004732BB" w:rsidRPr="006B553A">
        <w:rPr>
          <w:rFonts w:eastAsia="Times New Roman"/>
        </w:rPr>
        <w:t xml:space="preserve"> or the case where communication could be done in a non-optimal RX beam</w:t>
      </w:r>
      <w:r w:rsidR="00AA79B4" w:rsidRPr="006B553A">
        <w:rPr>
          <w:rFonts w:eastAsia="Times New Roman"/>
        </w:rPr>
        <w:t>) this part of the definition only applies to NSA.</w:t>
      </w:r>
      <w:r w:rsidR="00242E8D">
        <w:rPr>
          <w:rFonts w:eastAsia="Times New Roman"/>
        </w:rPr>
        <w:t xml:space="preserve"> In order to simplify we propose:</w:t>
      </w:r>
    </w:p>
    <w:p w14:paraId="55D5FFA7" w14:textId="7C8E42BF" w:rsidR="00DF3996" w:rsidRPr="006B553A" w:rsidRDefault="00DF3996" w:rsidP="00DF3996">
      <w:pPr>
        <w:pStyle w:val="BodyText"/>
        <w:ind w:left="1134" w:hanging="1134"/>
        <w:rPr>
          <w:sz w:val="22"/>
          <w:lang w:val="en-US"/>
        </w:rPr>
      </w:pPr>
      <w:r w:rsidRPr="006B553A">
        <w:rPr>
          <w:b/>
        </w:rPr>
        <w:t>Proposal 1:</w:t>
      </w:r>
      <w:r w:rsidRPr="006B553A">
        <w:rPr>
          <w:b/>
        </w:rPr>
        <w:tab/>
        <w:t xml:space="preserve">The part of the </w:t>
      </w:r>
      <w:r w:rsidR="00B2166A" w:rsidRPr="006B553A">
        <w:rPr>
          <w:b/>
        </w:rPr>
        <w:t xml:space="preserve">UE </w:t>
      </w:r>
      <w:r w:rsidRPr="006B553A">
        <w:rPr>
          <w:b/>
        </w:rPr>
        <w:t xml:space="preserve">beam correspondence </w:t>
      </w:r>
      <w:r w:rsidR="00B2166A" w:rsidRPr="006B553A">
        <w:rPr>
          <w:b/>
        </w:rPr>
        <w:t>saying “UE is able to determine a UE Rx beam for the downlink reception based on TRP’s indication based on uplink measurement on UE’s one or more Tx beams”</w:t>
      </w:r>
      <w:r w:rsidRPr="006B553A">
        <w:rPr>
          <w:b/>
        </w:rPr>
        <w:t xml:space="preserve"> shall </w:t>
      </w:r>
      <w:r w:rsidR="00B2166A" w:rsidRPr="006B553A">
        <w:rPr>
          <w:b/>
        </w:rPr>
        <w:t>only apply to NSA</w:t>
      </w:r>
      <w:r w:rsidRPr="006B553A">
        <w:rPr>
          <w:b/>
        </w:rPr>
        <w:t>.</w:t>
      </w:r>
    </w:p>
    <w:p w14:paraId="2850D545" w14:textId="02A573E0" w:rsidR="008A3A21" w:rsidRPr="006B553A" w:rsidRDefault="004732BB" w:rsidP="0066216B">
      <w:pPr>
        <w:pStyle w:val="BodyText"/>
        <w:rPr>
          <w:lang w:val="en-US"/>
        </w:rPr>
      </w:pPr>
      <w:r w:rsidRPr="006B553A">
        <w:rPr>
          <w:lang w:val="en-US"/>
        </w:rPr>
        <w:t xml:space="preserve">The definition in </w:t>
      </w:r>
      <w:r w:rsidRPr="006B553A">
        <w:rPr>
          <w:lang w:val="en-US"/>
        </w:rPr>
        <w:fldChar w:fldCharType="begin"/>
      </w:r>
      <w:r w:rsidRPr="006B553A">
        <w:rPr>
          <w:lang w:val="en-US"/>
        </w:rPr>
        <w:instrText xml:space="preserve"> REF _Ref510712272 \r \h </w:instrText>
      </w:r>
      <w:r w:rsidR="006B553A">
        <w:rPr>
          <w:lang w:val="en-US"/>
        </w:rPr>
        <w:instrText xml:space="preserve"> \* MERGEFORMAT </w:instrText>
      </w:r>
      <w:r w:rsidRPr="006B553A">
        <w:rPr>
          <w:lang w:val="en-US"/>
        </w:rPr>
      </w:r>
      <w:r w:rsidRPr="006B553A">
        <w:rPr>
          <w:lang w:val="en-US"/>
        </w:rPr>
        <w:fldChar w:fldCharType="separate"/>
      </w:r>
      <w:r w:rsidR="00186146">
        <w:rPr>
          <w:lang w:val="en-US"/>
        </w:rPr>
        <w:t>[7]</w:t>
      </w:r>
      <w:r w:rsidRPr="006B553A">
        <w:rPr>
          <w:lang w:val="en-US"/>
        </w:rPr>
        <w:fldChar w:fldCharType="end"/>
      </w:r>
      <w:r w:rsidRPr="006B553A">
        <w:rPr>
          <w:lang w:val="en-US"/>
        </w:rPr>
        <w:t xml:space="preserve"> only discuss “</w:t>
      </w:r>
      <w:r w:rsidRPr="006B553A">
        <w:rPr>
          <w:u w:val="single"/>
          <w:lang w:val="en-US"/>
        </w:rPr>
        <w:t>a</w:t>
      </w:r>
      <w:r w:rsidRPr="006B553A">
        <w:rPr>
          <w:lang w:val="en-US"/>
        </w:rPr>
        <w:t xml:space="preserve"> UE TX beam” or “</w:t>
      </w:r>
      <w:r w:rsidRPr="006B553A">
        <w:rPr>
          <w:u w:val="single"/>
          <w:lang w:val="en-US"/>
        </w:rPr>
        <w:t>a</w:t>
      </w:r>
      <w:r w:rsidRPr="006B553A">
        <w:rPr>
          <w:lang w:val="en-US"/>
        </w:rPr>
        <w:t xml:space="preserve"> UE RX beam”. </w:t>
      </w:r>
      <w:r w:rsidR="007D2B11" w:rsidRPr="006B553A">
        <w:rPr>
          <w:lang w:val="en-US"/>
        </w:rPr>
        <w:t>I</w:t>
      </w:r>
      <w:r w:rsidRPr="006B553A">
        <w:rPr>
          <w:lang w:val="en-US"/>
        </w:rPr>
        <w:t>n</w:t>
      </w:r>
      <w:r w:rsidR="00071C81" w:rsidRPr="006B553A">
        <w:rPr>
          <w:lang w:val="en-US"/>
        </w:rPr>
        <w:t xml:space="preserve"> </w:t>
      </w:r>
      <w:r w:rsidR="00190642">
        <w:rPr>
          <w:lang w:val="en-US"/>
        </w:rPr>
        <w:fldChar w:fldCharType="begin"/>
      </w:r>
      <w:r w:rsidR="00190642">
        <w:rPr>
          <w:lang w:val="en-US"/>
        </w:rPr>
        <w:instrText xml:space="preserve"> REF _Ref525739026 \r \h </w:instrText>
      </w:r>
      <w:r w:rsidR="00190642">
        <w:rPr>
          <w:lang w:val="en-US"/>
        </w:rPr>
      </w:r>
      <w:r w:rsidR="00190642">
        <w:rPr>
          <w:lang w:val="en-US"/>
        </w:rPr>
        <w:fldChar w:fldCharType="separate"/>
      </w:r>
      <w:r w:rsidR="00186146">
        <w:rPr>
          <w:lang w:val="en-US"/>
        </w:rPr>
        <w:t>[1]</w:t>
      </w:r>
      <w:r w:rsidR="00190642">
        <w:rPr>
          <w:lang w:val="en-US"/>
        </w:rPr>
        <w:fldChar w:fldCharType="end"/>
      </w:r>
      <w:r w:rsidR="00071C81" w:rsidRPr="006B553A">
        <w:rPr>
          <w:lang w:val="en-US"/>
        </w:rPr>
        <w:t>,</w:t>
      </w:r>
      <w:r w:rsidRPr="006B553A">
        <w:rPr>
          <w:lang w:val="en-US"/>
        </w:rPr>
        <w:t xml:space="preserve"> </w:t>
      </w:r>
      <w:r w:rsidR="00190642">
        <w:rPr>
          <w:lang w:val="en-US"/>
        </w:rPr>
        <w:fldChar w:fldCharType="begin"/>
      </w:r>
      <w:r w:rsidR="00190642">
        <w:rPr>
          <w:lang w:val="en-US"/>
        </w:rPr>
        <w:instrText xml:space="preserve"> REF _Ref525739041 \r \h </w:instrText>
      </w:r>
      <w:r w:rsidR="00190642">
        <w:rPr>
          <w:lang w:val="en-US"/>
        </w:rPr>
      </w:r>
      <w:r w:rsidR="00190642">
        <w:rPr>
          <w:lang w:val="en-US"/>
        </w:rPr>
        <w:fldChar w:fldCharType="separate"/>
      </w:r>
      <w:r w:rsidR="00186146">
        <w:rPr>
          <w:lang w:val="en-US"/>
        </w:rPr>
        <w:t>[2]</w:t>
      </w:r>
      <w:r w:rsidR="00190642">
        <w:rPr>
          <w:lang w:val="en-US"/>
        </w:rPr>
        <w:fldChar w:fldCharType="end"/>
      </w:r>
      <w:r w:rsidR="00190642">
        <w:rPr>
          <w:lang w:val="en-US"/>
        </w:rPr>
        <w:t xml:space="preserve"> </w:t>
      </w:r>
      <w:r w:rsidR="00071C81" w:rsidRPr="006B553A">
        <w:rPr>
          <w:lang w:val="en-US"/>
        </w:rPr>
        <w:t xml:space="preserve">and </w:t>
      </w:r>
      <w:r w:rsidR="00190642">
        <w:rPr>
          <w:lang w:val="en-US"/>
        </w:rPr>
        <w:t xml:space="preserve">in </w:t>
      </w:r>
      <w:r w:rsidR="00071C81" w:rsidRPr="006B553A">
        <w:rPr>
          <w:lang w:val="en-US"/>
        </w:rPr>
        <w:t xml:space="preserve">the open issues </w:t>
      </w:r>
      <w:r w:rsidR="00190642">
        <w:rPr>
          <w:lang w:val="en-US"/>
        </w:rPr>
        <w:t xml:space="preserve">(page 4) </w:t>
      </w:r>
      <w:r w:rsidR="00071C81" w:rsidRPr="006B553A">
        <w:rPr>
          <w:lang w:val="en-US"/>
        </w:rPr>
        <w:t xml:space="preserve">listed in </w:t>
      </w:r>
      <w:r w:rsidR="00071C81" w:rsidRPr="006B553A">
        <w:rPr>
          <w:lang w:val="en-US"/>
        </w:rPr>
        <w:fldChar w:fldCharType="begin"/>
      </w:r>
      <w:r w:rsidR="00071C81" w:rsidRPr="006B553A">
        <w:rPr>
          <w:lang w:val="en-US"/>
        </w:rPr>
        <w:instrText xml:space="preserve"> REF _Ref525739902 \r \h </w:instrText>
      </w:r>
      <w:r w:rsidR="006B553A">
        <w:rPr>
          <w:lang w:val="en-US"/>
        </w:rPr>
        <w:instrText xml:space="preserve"> \* MERGEFORMAT </w:instrText>
      </w:r>
      <w:r w:rsidR="00071C81" w:rsidRPr="006B553A">
        <w:rPr>
          <w:lang w:val="en-US"/>
        </w:rPr>
      </w:r>
      <w:r w:rsidR="00071C81" w:rsidRPr="006B553A">
        <w:rPr>
          <w:lang w:val="en-US"/>
        </w:rPr>
        <w:fldChar w:fldCharType="separate"/>
      </w:r>
      <w:r w:rsidR="00186146">
        <w:rPr>
          <w:lang w:val="en-US"/>
        </w:rPr>
        <w:t>[3]</w:t>
      </w:r>
      <w:r w:rsidR="00071C81" w:rsidRPr="006B553A">
        <w:rPr>
          <w:lang w:val="en-US"/>
        </w:rPr>
        <w:fldChar w:fldCharType="end"/>
      </w:r>
      <w:r w:rsidR="007D2B11" w:rsidRPr="006B553A">
        <w:rPr>
          <w:lang w:val="en-US"/>
        </w:rPr>
        <w:t xml:space="preserve"> further quality criteria of beam correspondence was discussed (also discussed in a lot of other documents). Below possible criteria for beam correspondence are reproduced from</w:t>
      </w:r>
      <w:r w:rsidR="00190642">
        <w:rPr>
          <w:lang w:val="en-US"/>
        </w:rPr>
        <w:t xml:space="preserve"> </w:t>
      </w:r>
      <w:r w:rsidR="00190642">
        <w:rPr>
          <w:lang w:val="en-US"/>
        </w:rPr>
        <w:fldChar w:fldCharType="begin"/>
      </w:r>
      <w:r w:rsidR="00190642">
        <w:rPr>
          <w:lang w:val="en-US"/>
        </w:rPr>
        <w:instrText xml:space="preserve"> REF _Ref525810061 \r \h </w:instrText>
      </w:r>
      <w:r w:rsidR="00190642">
        <w:rPr>
          <w:lang w:val="en-US"/>
        </w:rPr>
      </w:r>
      <w:r w:rsidR="00190642">
        <w:rPr>
          <w:lang w:val="en-US"/>
        </w:rPr>
        <w:fldChar w:fldCharType="separate"/>
      </w:r>
      <w:r w:rsidR="00186146">
        <w:rPr>
          <w:lang w:val="en-US"/>
        </w:rPr>
        <w:t>[5]</w:t>
      </w:r>
      <w:r w:rsidR="00190642">
        <w:rPr>
          <w:lang w:val="en-US"/>
        </w:rPr>
        <w:fldChar w:fldCharType="end"/>
      </w:r>
      <w:r w:rsidR="007D2B11" w:rsidRPr="006B553A">
        <w:rPr>
          <w:lang w:val="en-US"/>
        </w:rPr>
        <w:t>:</w:t>
      </w:r>
      <w:r w:rsidR="00190642">
        <w:rPr>
          <w:lang w:val="en-US"/>
        </w:rPr>
        <w:t xml:space="preserve"> </w:t>
      </w:r>
    </w:p>
    <w:p w14:paraId="519EA394" w14:textId="77777777" w:rsidR="00A4122B" w:rsidRPr="006B553A" w:rsidRDefault="00DA6198" w:rsidP="00DA6198">
      <w:pPr>
        <w:pStyle w:val="BodyText"/>
        <w:numPr>
          <w:ilvl w:val="0"/>
          <w:numId w:val="22"/>
        </w:numPr>
      </w:pPr>
      <w:r w:rsidRPr="006B553A">
        <w:rPr>
          <w:rFonts w:eastAsia="MS Mincho"/>
          <w:lang w:val="en-US"/>
        </w:rPr>
        <w:t>UE is able to determine a UE Tx beam for the uplink transmission based on UE’s downlink measurement on UE’s one or more Rx beams.</w:t>
      </w:r>
      <w:r w:rsidR="00A4122B" w:rsidRPr="006B553A">
        <w:t xml:space="preserve"> </w:t>
      </w:r>
    </w:p>
    <w:p w14:paraId="0D2B030E" w14:textId="4D139371" w:rsidR="00111167" w:rsidRPr="006B553A" w:rsidRDefault="00A4122B" w:rsidP="00A4122B">
      <w:pPr>
        <w:pStyle w:val="BodyText"/>
        <w:numPr>
          <w:ilvl w:val="1"/>
          <w:numId w:val="22"/>
        </w:numPr>
      </w:pPr>
      <w:r w:rsidRPr="006B553A">
        <w:t xml:space="preserve">This is the definition already decided in RAN1 and </w:t>
      </w:r>
      <w:r w:rsidR="00111167" w:rsidRPr="006B553A">
        <w:t>is the very basic criteria of BC. This correspond to the 2</w:t>
      </w:r>
      <w:r w:rsidR="00111167" w:rsidRPr="006B553A">
        <w:rPr>
          <w:vertAlign w:val="superscript"/>
        </w:rPr>
        <w:t>nd</w:t>
      </w:r>
      <w:r w:rsidR="00111167" w:rsidRPr="006B553A">
        <w:t xml:space="preserve"> approach in </w:t>
      </w:r>
      <w:r w:rsidR="00111167" w:rsidRPr="006B553A">
        <w:fldChar w:fldCharType="begin"/>
      </w:r>
      <w:r w:rsidR="00111167" w:rsidRPr="006B553A">
        <w:instrText xml:space="preserve"> REF _Ref525739902 \r \h </w:instrText>
      </w:r>
      <w:r w:rsidR="006B553A">
        <w:instrText xml:space="preserve"> \* MERGEFORMAT </w:instrText>
      </w:r>
      <w:r w:rsidR="00111167" w:rsidRPr="006B553A">
        <w:fldChar w:fldCharType="separate"/>
      </w:r>
      <w:r w:rsidR="00186146">
        <w:t>[3]</w:t>
      </w:r>
      <w:r w:rsidR="00111167" w:rsidRPr="006B553A">
        <w:fldChar w:fldCharType="end"/>
      </w:r>
    </w:p>
    <w:p w14:paraId="7975DE13" w14:textId="27204754" w:rsidR="00111167" w:rsidRPr="006B553A" w:rsidRDefault="00111167" w:rsidP="00A4122B">
      <w:pPr>
        <w:pStyle w:val="BodyText"/>
        <w:numPr>
          <w:ilvl w:val="1"/>
          <w:numId w:val="22"/>
        </w:numPr>
      </w:pPr>
      <w:r w:rsidRPr="006B553A">
        <w:t>2</w:t>
      </w:r>
      <w:r w:rsidRPr="006B553A">
        <w:rPr>
          <w:vertAlign w:val="superscript"/>
        </w:rPr>
        <w:t>nd</w:t>
      </w:r>
      <w:r w:rsidRPr="006B553A">
        <w:t xml:space="preserve"> approach: define the beam correspondence requirement based on EIRP CDF requirements. In this case, the correspondence is defined based on passing the EIRP CDF requirements without UL Tx beam sweeping.</w:t>
      </w:r>
    </w:p>
    <w:p w14:paraId="3B5BA099" w14:textId="07C947E2" w:rsidR="00A4122B" w:rsidRPr="006B553A" w:rsidRDefault="00DA6198" w:rsidP="00E07630">
      <w:pPr>
        <w:pStyle w:val="BodyText"/>
        <w:numPr>
          <w:ilvl w:val="0"/>
          <w:numId w:val="22"/>
        </w:numPr>
      </w:pPr>
      <w:r w:rsidRPr="006B553A">
        <w:t xml:space="preserve">The UE should be able to find its best TX beam in </w:t>
      </w:r>
      <w:r w:rsidR="00C975F7" w:rsidRPr="006B553A">
        <w:t>in terms of EIRP in the wanted direction.</w:t>
      </w:r>
      <w:r w:rsidR="00E07630" w:rsidRPr="006B553A">
        <w:t xml:space="preserve"> </w:t>
      </w:r>
    </w:p>
    <w:p w14:paraId="540725A9" w14:textId="030C3211" w:rsidR="007304E7" w:rsidRPr="006B553A" w:rsidRDefault="00C975F7" w:rsidP="00C975F7">
      <w:pPr>
        <w:pStyle w:val="BodyText"/>
        <w:numPr>
          <w:ilvl w:val="1"/>
          <w:numId w:val="22"/>
        </w:numPr>
      </w:pPr>
      <w:r w:rsidRPr="006B553A">
        <w:t>This definition correspond to the 1</w:t>
      </w:r>
      <w:r w:rsidRPr="006B553A">
        <w:rPr>
          <w:vertAlign w:val="superscript"/>
        </w:rPr>
        <w:t>st</w:t>
      </w:r>
      <w:r w:rsidRPr="006B553A">
        <w:t xml:space="preserve"> approach in </w:t>
      </w:r>
      <w:r w:rsidRPr="006B553A">
        <w:fldChar w:fldCharType="begin"/>
      </w:r>
      <w:r w:rsidRPr="006B553A">
        <w:instrText xml:space="preserve"> REF _Ref525739902 \r \h </w:instrText>
      </w:r>
      <w:r w:rsidR="006B553A">
        <w:instrText xml:space="preserve"> \* MERGEFORMAT </w:instrText>
      </w:r>
      <w:r w:rsidRPr="006B553A">
        <w:fldChar w:fldCharType="separate"/>
      </w:r>
      <w:r w:rsidR="00186146">
        <w:t>[3]</w:t>
      </w:r>
      <w:r w:rsidRPr="006B553A">
        <w:fldChar w:fldCharType="end"/>
      </w:r>
    </w:p>
    <w:p w14:paraId="3F4DE191" w14:textId="037DD982" w:rsidR="00DA6198" w:rsidRPr="006B553A" w:rsidRDefault="007304E7" w:rsidP="00C975F7">
      <w:pPr>
        <w:pStyle w:val="BodyText"/>
        <w:numPr>
          <w:ilvl w:val="1"/>
          <w:numId w:val="22"/>
        </w:numPr>
      </w:pPr>
      <w:r w:rsidRPr="006B553A">
        <w:t>1</w:t>
      </w:r>
      <w:r w:rsidRPr="006B553A">
        <w:rPr>
          <w:vertAlign w:val="superscript"/>
        </w:rPr>
        <w:t>st</w:t>
      </w:r>
      <w:r w:rsidRPr="006B553A">
        <w:t xml:space="preserve"> approach: define the beam correspondence requirement based on an EIRP tolerance between the best Tx beam and the Tx beam selected based on DL measurements.</w:t>
      </w:r>
    </w:p>
    <w:p w14:paraId="05D92F43" w14:textId="77777777" w:rsidR="00A4122B" w:rsidRPr="006B553A" w:rsidRDefault="00DA6198" w:rsidP="00DA6198">
      <w:pPr>
        <w:pStyle w:val="BodyText"/>
        <w:numPr>
          <w:ilvl w:val="0"/>
          <w:numId w:val="22"/>
        </w:numPr>
      </w:pPr>
      <w:r w:rsidRPr="006B553A">
        <w:t xml:space="preserve">UE is able to respond with the </w:t>
      </w:r>
      <w:r w:rsidR="000865C0" w:rsidRPr="006B553A">
        <w:t>best</w:t>
      </w:r>
      <w:r w:rsidRPr="006B553A">
        <w:t xml:space="preserve"> polarization.</w:t>
      </w:r>
      <w:r w:rsidR="00A4122B" w:rsidRPr="006B553A">
        <w:t xml:space="preserve"> </w:t>
      </w:r>
    </w:p>
    <w:p w14:paraId="1B0BCB5B" w14:textId="77777777" w:rsidR="003A07FB" w:rsidRPr="006B553A" w:rsidRDefault="00A4122B" w:rsidP="00A4122B">
      <w:pPr>
        <w:pStyle w:val="BodyText"/>
        <w:numPr>
          <w:ilvl w:val="1"/>
          <w:numId w:val="22"/>
        </w:numPr>
      </w:pPr>
      <w:r w:rsidRPr="006B553A">
        <w:t>This level of BC requires the UE to be able to figure out which polarization to use for the UL response.</w:t>
      </w:r>
    </w:p>
    <w:p w14:paraId="4BDF0C4C" w14:textId="205B0C87" w:rsidR="00DA6198" w:rsidRPr="006B553A" w:rsidRDefault="003A07FB" w:rsidP="00D14E27">
      <w:pPr>
        <w:pStyle w:val="BodyText"/>
        <w:numPr>
          <w:ilvl w:val="1"/>
          <w:numId w:val="22"/>
        </w:numPr>
      </w:pPr>
      <w:r w:rsidRPr="006B553A">
        <w:t>This was discussed</w:t>
      </w:r>
      <w:r w:rsidR="006D2358" w:rsidRPr="006B553A">
        <w:t xml:space="preserve"> in</w:t>
      </w:r>
      <w:r w:rsidRPr="006B553A">
        <w:t xml:space="preserve"> </w:t>
      </w:r>
      <w:r w:rsidRPr="006B553A">
        <w:fldChar w:fldCharType="begin"/>
      </w:r>
      <w:r w:rsidRPr="006B553A">
        <w:instrText xml:space="preserve"> REF _Ref525810061 \r \h </w:instrText>
      </w:r>
      <w:r w:rsidRPr="006B553A">
        <w:fldChar w:fldCharType="separate"/>
      </w:r>
      <w:r w:rsidR="00186146">
        <w:t>[5]</w:t>
      </w:r>
      <w:r w:rsidRPr="006B553A">
        <w:fldChar w:fldCharType="end"/>
      </w:r>
      <w:r w:rsidRPr="006B553A">
        <w:t xml:space="preserve"> where it was concluded that the TE shall transmit the DL pilots in both polarizations to give UE full possibility to choose the best UL beam. These pilot signals should be separated in time or by any other means e.g. by coding</w:t>
      </w:r>
      <w:r w:rsidR="00D14E27">
        <w:t xml:space="preserve"> (i.e. orthogonal)</w:t>
      </w:r>
      <w:r w:rsidRPr="006B553A">
        <w:t>.</w:t>
      </w:r>
    </w:p>
    <w:p w14:paraId="2988BF19" w14:textId="7EA088EE" w:rsidR="003A07FB" w:rsidRPr="006B553A" w:rsidRDefault="003A07FB" w:rsidP="004F23AC">
      <w:pPr>
        <w:pStyle w:val="BodyText"/>
        <w:numPr>
          <w:ilvl w:val="1"/>
          <w:numId w:val="22"/>
        </w:numPr>
        <w:tabs>
          <w:tab w:val="left" w:pos="2552"/>
        </w:tabs>
      </w:pPr>
      <w:r w:rsidRPr="006B553A">
        <w:rPr>
          <w:b/>
        </w:rPr>
        <w:t>Proposal 2:</w:t>
      </w:r>
      <w:r w:rsidRPr="006B553A">
        <w:rPr>
          <w:b/>
        </w:rPr>
        <w:tab/>
        <w:t xml:space="preserve">The TE shall apply (orthogonal) DL pilot signals </w:t>
      </w:r>
      <w:r w:rsidR="004F23AC" w:rsidRPr="006B553A">
        <w:rPr>
          <w:b/>
        </w:rPr>
        <w:t xml:space="preserve">(SSB and/or CSI-RS) </w:t>
      </w:r>
      <w:r w:rsidRPr="006B553A">
        <w:rPr>
          <w:b/>
        </w:rPr>
        <w:t>in both polarizations.</w:t>
      </w:r>
    </w:p>
    <w:p w14:paraId="51207FE7" w14:textId="79079ACA" w:rsidR="00953108" w:rsidRPr="006B553A" w:rsidRDefault="00953108" w:rsidP="00953108">
      <w:pPr>
        <w:pStyle w:val="BodyText"/>
        <w:numPr>
          <w:ilvl w:val="1"/>
          <w:numId w:val="22"/>
        </w:numPr>
      </w:pPr>
      <w:r w:rsidRPr="006B553A">
        <w:t>In case of coherent UL MIMO capability the polarization aspect is essential. This is discussed below.</w:t>
      </w:r>
    </w:p>
    <w:p w14:paraId="1783085C" w14:textId="77777777" w:rsidR="00A4122B" w:rsidRPr="006B553A" w:rsidRDefault="00DA6198" w:rsidP="00E07630">
      <w:pPr>
        <w:pStyle w:val="BodyText"/>
        <w:numPr>
          <w:ilvl w:val="0"/>
          <w:numId w:val="22"/>
        </w:numPr>
      </w:pPr>
      <w:r w:rsidRPr="006B553A">
        <w:t>Gain relation between UE Rx beam and UE TX beam is constant over the sphere.</w:t>
      </w:r>
      <w:r w:rsidR="00A4122B" w:rsidRPr="006B553A">
        <w:t xml:space="preserve"> </w:t>
      </w:r>
    </w:p>
    <w:p w14:paraId="0B842F00" w14:textId="14F5EB2F" w:rsidR="008154E6" w:rsidRPr="006B553A" w:rsidRDefault="00E04639" w:rsidP="00A4122B">
      <w:pPr>
        <w:pStyle w:val="BodyText"/>
        <w:numPr>
          <w:ilvl w:val="1"/>
          <w:numId w:val="22"/>
        </w:numPr>
      </w:pPr>
      <w:r w:rsidRPr="006B553A">
        <w:t>The beam correspondence metric can also be based on correlation: the EIRP spherical coverage could be correlated with the EIS spherical coverage. This is further discussed below</w:t>
      </w:r>
    </w:p>
    <w:p w14:paraId="0838F0E4" w14:textId="33CA2348" w:rsidR="00953108" w:rsidRPr="00B35BD9" w:rsidRDefault="00953108" w:rsidP="00E04639">
      <w:pPr>
        <w:pStyle w:val="Heading1"/>
        <w:keepLines/>
        <w:pBdr>
          <w:top w:val="single" w:sz="12" w:space="3" w:color="auto"/>
        </w:pBdr>
        <w:overflowPunct w:val="0"/>
        <w:autoSpaceDE w:val="0"/>
        <w:autoSpaceDN w:val="0"/>
        <w:adjustRightInd w:val="0"/>
        <w:spacing w:after="180"/>
        <w:ind w:right="0"/>
        <w:textAlignment w:val="baseline"/>
      </w:pPr>
      <w:r w:rsidRPr="00B35BD9">
        <w:t>Polarization aspects on BC for coherent UL MIMO</w:t>
      </w:r>
    </w:p>
    <w:p w14:paraId="4BA8711B" w14:textId="5471C5D6" w:rsidR="005E1576" w:rsidRDefault="001B1336" w:rsidP="00BA0607">
      <w:pPr>
        <w:pStyle w:val="BodyText"/>
        <w:rPr>
          <w:lang w:val="en-US"/>
        </w:rPr>
      </w:pPr>
      <w:r w:rsidRPr="00BA0607">
        <w:rPr>
          <w:lang w:val="en-US"/>
        </w:rPr>
        <w:t>For UE that declare the capability of coherent UL MIMO</w:t>
      </w:r>
      <w:r w:rsidR="00BA0607">
        <w:rPr>
          <w:lang w:val="en-US"/>
        </w:rPr>
        <w:t>,</w:t>
      </w:r>
      <w:r w:rsidRPr="00BA0607">
        <w:rPr>
          <w:lang w:val="en-US"/>
        </w:rPr>
        <w:t xml:space="preserve"> BC shall apply for </w:t>
      </w:r>
      <w:r w:rsidR="00BA0607">
        <w:rPr>
          <w:lang w:val="en-US"/>
        </w:rPr>
        <w:t xml:space="preserve">each propagation direction </w:t>
      </w:r>
      <w:r w:rsidR="005E1576">
        <w:rPr>
          <w:lang w:val="en-US"/>
        </w:rPr>
        <w:t xml:space="preserve">(or same directions but different polarizations) </w:t>
      </w:r>
      <w:r w:rsidR="00BA0607">
        <w:rPr>
          <w:lang w:val="en-US"/>
        </w:rPr>
        <w:t>of the MIMO channel</w:t>
      </w:r>
      <w:r w:rsidRPr="00BA0607">
        <w:rPr>
          <w:lang w:val="en-US"/>
        </w:rPr>
        <w:t xml:space="preserve">. </w:t>
      </w:r>
      <w:r w:rsidR="005E1576" w:rsidRPr="00BA0607">
        <w:rPr>
          <w:lang w:val="en-US"/>
        </w:rPr>
        <w:t xml:space="preserve">In a real environment the AoA/AoD for the different </w:t>
      </w:r>
      <w:r w:rsidR="005E1576">
        <w:rPr>
          <w:lang w:val="en-US"/>
        </w:rPr>
        <w:t>propagation directions of the MIMO channel</w:t>
      </w:r>
      <w:r w:rsidR="005E1576" w:rsidRPr="00BA0607">
        <w:rPr>
          <w:lang w:val="en-US"/>
        </w:rPr>
        <w:t xml:space="preserve"> may be different (e.g. multi TRxP case). </w:t>
      </w:r>
      <w:r w:rsidR="005E1576">
        <w:rPr>
          <w:lang w:val="en-US"/>
        </w:rPr>
        <w:t xml:space="preserve">The meaning of BC for coherent UL MIMO thus means that the UE shall be able to </w:t>
      </w:r>
      <w:r w:rsidR="00FB189C">
        <w:rPr>
          <w:lang w:val="en-US"/>
        </w:rPr>
        <w:t xml:space="preserve">track the polarization and </w:t>
      </w:r>
      <w:r w:rsidR="005E1576">
        <w:rPr>
          <w:lang w:val="en-US"/>
        </w:rPr>
        <w:t>respond in the same polarization as the SSB and/or CSI-RS.</w:t>
      </w:r>
    </w:p>
    <w:p w14:paraId="071602EE" w14:textId="1362F4C5" w:rsidR="00242E8D" w:rsidRDefault="003929A3" w:rsidP="00BA0607">
      <w:pPr>
        <w:pStyle w:val="BodyText"/>
        <w:rPr>
          <w:lang w:val="en-US"/>
        </w:rPr>
      </w:pPr>
      <w:r w:rsidRPr="003929A3">
        <w:rPr>
          <w:lang w:val="en-US"/>
        </w:rPr>
        <w:t>We remark that an equivalent formulation of our proposed UL MIMO BC definition would be to say that the traditional BC definition already agreed upon</w:t>
      </w:r>
      <w:r w:rsidR="001101D8">
        <w:rPr>
          <w:lang w:val="en-US"/>
        </w:rPr>
        <w:t>,</w:t>
      </w:r>
      <w:r w:rsidRPr="003929A3">
        <w:rPr>
          <w:lang w:val="en-US"/>
        </w:rPr>
        <w:t xml:space="preserve"> shall hold true for two </w:t>
      </w:r>
      <w:r w:rsidR="001101D8" w:rsidRPr="003929A3">
        <w:rPr>
          <w:lang w:val="en-US"/>
        </w:rPr>
        <w:t>additional</w:t>
      </w:r>
      <w:r w:rsidR="00242E8D">
        <w:rPr>
          <w:lang w:val="en-US"/>
        </w:rPr>
        <w:t xml:space="preserve"> cases:</w:t>
      </w:r>
      <w:r w:rsidRPr="003929A3">
        <w:rPr>
          <w:lang w:val="en-US"/>
        </w:rPr>
        <w:t xml:space="preserve"> </w:t>
      </w:r>
    </w:p>
    <w:p w14:paraId="6988B6A1" w14:textId="4DE6E8F9" w:rsidR="00242E8D" w:rsidRDefault="003929A3" w:rsidP="00242E8D">
      <w:pPr>
        <w:pStyle w:val="BodyText"/>
        <w:numPr>
          <w:ilvl w:val="0"/>
          <w:numId w:val="30"/>
        </w:numPr>
        <w:rPr>
          <w:lang w:val="en-US"/>
        </w:rPr>
      </w:pPr>
      <w:r w:rsidRPr="003929A3">
        <w:rPr>
          <w:lang w:val="en-US"/>
        </w:rPr>
        <w:t xml:space="preserve">the test equipment has a single polarized antenna (both for transmission and reception) with polarization state </w:t>
      </w:r>
      <w:r w:rsidRPr="009440D1">
        <w:rPr>
          <w:b/>
          <w:lang w:val="en-US"/>
        </w:rPr>
        <w:t>p</w:t>
      </w:r>
      <w:r w:rsidR="00242E8D">
        <w:rPr>
          <w:lang w:val="en-US"/>
        </w:rPr>
        <w:t xml:space="preserve"> </w:t>
      </w:r>
      <w:r w:rsidRPr="003929A3">
        <w:rPr>
          <w:lang w:val="en-US"/>
        </w:rPr>
        <w:t xml:space="preserve"> </w:t>
      </w:r>
    </w:p>
    <w:p w14:paraId="094E7835" w14:textId="3CD33613" w:rsidR="003929A3" w:rsidRDefault="003929A3" w:rsidP="00242E8D">
      <w:pPr>
        <w:pStyle w:val="BodyText"/>
        <w:numPr>
          <w:ilvl w:val="0"/>
          <w:numId w:val="30"/>
        </w:numPr>
        <w:rPr>
          <w:lang w:val="en-US"/>
        </w:rPr>
      </w:pPr>
      <w:r w:rsidRPr="003929A3">
        <w:rPr>
          <w:lang w:val="en-US"/>
        </w:rPr>
        <w:t xml:space="preserve">the test equipment has a single polarization state </w:t>
      </w:r>
      <w:r w:rsidRPr="009440D1">
        <w:rPr>
          <w:b/>
          <w:lang w:val="en-US"/>
        </w:rPr>
        <w:t>p’</w:t>
      </w:r>
      <w:r w:rsidRPr="003929A3">
        <w:rPr>
          <w:lang w:val="en-US"/>
        </w:rPr>
        <w:t xml:space="preserve"> where </w:t>
      </w:r>
      <w:r w:rsidRPr="009440D1">
        <w:rPr>
          <w:b/>
          <w:lang w:val="en-US"/>
        </w:rPr>
        <w:t>p’</w:t>
      </w:r>
      <w:r w:rsidRPr="003929A3">
        <w:rPr>
          <w:lang w:val="en-US"/>
        </w:rPr>
        <w:t xml:space="preserve"> is orthogonal to </w:t>
      </w:r>
      <w:r w:rsidRPr="009440D1">
        <w:rPr>
          <w:b/>
          <w:lang w:val="en-US"/>
        </w:rPr>
        <w:t>p</w:t>
      </w:r>
      <w:r w:rsidRPr="003929A3">
        <w:rPr>
          <w:lang w:val="en-US"/>
        </w:rPr>
        <w:t xml:space="preserve">. The precise polarization state </w:t>
      </w:r>
      <w:r w:rsidRPr="009440D1">
        <w:rPr>
          <w:b/>
          <w:lang w:val="en-US"/>
        </w:rPr>
        <w:t>p</w:t>
      </w:r>
      <w:r w:rsidRPr="003929A3">
        <w:rPr>
          <w:lang w:val="en-US"/>
        </w:rPr>
        <w:t xml:space="preserve"> is arbitrary.</w:t>
      </w:r>
    </w:p>
    <w:p w14:paraId="3476EC7C" w14:textId="5D16214E" w:rsidR="00CE4772" w:rsidRDefault="00BA0607" w:rsidP="00BA0607">
      <w:pPr>
        <w:pStyle w:val="BodyText"/>
        <w:ind w:left="1134" w:hanging="1134"/>
        <w:rPr>
          <w:b/>
          <w:lang w:val="en-US"/>
        </w:rPr>
      </w:pPr>
      <w:r>
        <w:rPr>
          <w:b/>
        </w:rPr>
        <w:t>Proposal 3:</w:t>
      </w:r>
      <w:r>
        <w:rPr>
          <w:b/>
        </w:rPr>
        <w:tab/>
      </w:r>
      <w:r w:rsidRPr="00BA0607">
        <w:rPr>
          <w:b/>
          <w:lang w:val="en-US"/>
        </w:rPr>
        <w:t>For UE that declare the capability of coherent UL MIMO</w:t>
      </w:r>
      <w:r>
        <w:rPr>
          <w:b/>
          <w:lang w:val="en-US"/>
        </w:rPr>
        <w:t>,</w:t>
      </w:r>
      <w:r w:rsidRPr="00BA0607">
        <w:rPr>
          <w:b/>
          <w:lang w:val="en-US"/>
        </w:rPr>
        <w:t xml:space="preserve"> </w:t>
      </w:r>
      <w:r w:rsidR="005E1576" w:rsidRPr="005E1576">
        <w:rPr>
          <w:b/>
          <w:lang w:val="en-US"/>
        </w:rPr>
        <w:t xml:space="preserve">the UE shall be able to </w:t>
      </w:r>
      <w:r w:rsidR="00FB189C">
        <w:rPr>
          <w:b/>
          <w:lang w:val="en-US"/>
        </w:rPr>
        <w:t xml:space="preserve">track the polarization and </w:t>
      </w:r>
      <w:r w:rsidR="005E1576" w:rsidRPr="005E1576">
        <w:rPr>
          <w:b/>
          <w:lang w:val="en-US"/>
        </w:rPr>
        <w:t>respond in the same polarization as the SSB and/or CSI-RS</w:t>
      </w:r>
      <w:r w:rsidR="001101D8">
        <w:rPr>
          <w:b/>
          <w:lang w:val="en-US"/>
        </w:rPr>
        <w:t xml:space="preserve"> and be tested in two orthogonal polarizations</w:t>
      </w:r>
      <w:r w:rsidR="005E1576">
        <w:rPr>
          <w:b/>
          <w:lang w:val="en-US"/>
        </w:rPr>
        <w:t>.</w:t>
      </w:r>
    </w:p>
    <w:p w14:paraId="1864597B" w14:textId="77777777" w:rsidR="00B139B2" w:rsidRPr="00BA0607" w:rsidRDefault="00B139B2" w:rsidP="00BA0607">
      <w:pPr>
        <w:pStyle w:val="BodyText"/>
        <w:ind w:left="1134" w:hanging="1134"/>
        <w:rPr>
          <w:b/>
          <w:lang w:val="en-US"/>
        </w:rPr>
      </w:pPr>
    </w:p>
    <w:p w14:paraId="1FCDD563" w14:textId="77777777" w:rsidR="001B1336" w:rsidRPr="00BA0607" w:rsidRDefault="001B1336" w:rsidP="00BA0607">
      <w:pPr>
        <w:pStyle w:val="BodyText"/>
        <w:rPr>
          <w:lang w:val="en-US"/>
        </w:rPr>
      </w:pPr>
    </w:p>
    <w:p w14:paraId="0826BE15" w14:textId="0DAE6D6A" w:rsidR="00E04639" w:rsidRDefault="00E04639" w:rsidP="00E04639">
      <w:pPr>
        <w:pStyle w:val="Heading1"/>
        <w:keepLines/>
        <w:pBdr>
          <w:top w:val="single" w:sz="12" w:space="3" w:color="auto"/>
        </w:pBdr>
        <w:overflowPunct w:val="0"/>
        <w:autoSpaceDE w:val="0"/>
        <w:autoSpaceDN w:val="0"/>
        <w:adjustRightInd w:val="0"/>
        <w:spacing w:after="180"/>
        <w:ind w:right="0"/>
        <w:textAlignment w:val="baseline"/>
      </w:pPr>
      <w:r w:rsidRPr="00B35BD9">
        <w:t>Gain relation between UE Rx beam and UE TX beam</w:t>
      </w:r>
      <w:r>
        <w:t xml:space="preserve"> (for Rel-16)</w:t>
      </w:r>
    </w:p>
    <w:p w14:paraId="5156F0B6" w14:textId="5F38FEE3" w:rsidR="00E04639" w:rsidRDefault="00E04639" w:rsidP="00E04639">
      <w:pPr>
        <w:pStyle w:val="BodyText"/>
      </w:pPr>
      <w:r>
        <w:t xml:space="preserve">The beam correspondence metric can also be based on correlation: the EIRP spherical coverage could be correlated with the EIS spherical coverage. If “sufficiently” high, then it is likely that the </w:t>
      </w:r>
      <w:r w:rsidRPr="00356EF3">
        <w:t xml:space="preserve">UE Tx beam for the uplink transmission </w:t>
      </w:r>
      <w:r>
        <w:t xml:space="preserve">is spatially “similar” to the </w:t>
      </w:r>
      <w:r w:rsidRPr="00356EF3">
        <w:t>Rx beams</w:t>
      </w:r>
      <w:r>
        <w:t xml:space="preserve"> used for measurement.</w:t>
      </w:r>
    </w:p>
    <w:p w14:paraId="0C88DC62" w14:textId="6F309D0E" w:rsidR="00E04639" w:rsidRDefault="00E04639" w:rsidP="00485DE2">
      <w:pPr>
        <w:pStyle w:val="BodyText"/>
      </w:pPr>
      <w:r>
        <w:rPr>
          <w:lang w:val="en-US"/>
        </w:rPr>
        <w:t xml:space="preserve">Alternatively, the correlation could be based on estimates for the uplink and downlink PL obtained in all directions, from </w:t>
      </w:r>
      <w:r>
        <w:rPr>
          <w:lang w:val="en-US"/>
        </w:rPr>
        <w:fldChar w:fldCharType="begin"/>
      </w:r>
      <w:r>
        <w:rPr>
          <w:lang w:val="en-US"/>
        </w:rPr>
        <w:instrText xml:space="preserve"> REF _Ref525810356 \r \h </w:instrText>
      </w:r>
      <w:r>
        <w:rPr>
          <w:lang w:val="en-US"/>
        </w:rPr>
      </w:r>
      <w:r>
        <w:rPr>
          <w:lang w:val="en-US"/>
        </w:rPr>
        <w:fldChar w:fldCharType="separate"/>
      </w:r>
      <w:r w:rsidR="00186146">
        <w:rPr>
          <w:lang w:val="en-US"/>
        </w:rPr>
        <w:t>[4]</w:t>
      </w:r>
      <w:r>
        <w:rPr>
          <w:lang w:val="en-US"/>
        </w:rPr>
        <w:fldChar w:fldCharType="end"/>
      </w:r>
      <w:r>
        <w:t xml:space="preserve"> the maximum output power (EIRP) of the DUT and the corresponding reported </w:t>
      </w:r>
      <w:r w:rsidRPr="00092EED">
        <w:rPr>
          <w:i/>
        </w:rPr>
        <w:t>P</w:t>
      </w:r>
      <w:r>
        <w:rPr>
          <w:vertAlign w:val="subscript"/>
        </w:rPr>
        <w:t>CMAX,</w:t>
      </w:r>
      <w:r w:rsidRPr="00330D8C">
        <w:rPr>
          <w:i/>
          <w:vertAlign w:val="subscript"/>
        </w:rPr>
        <w:t>f,c</w:t>
      </w:r>
      <w:r w:rsidRPr="00DA1F2A">
        <w:t xml:space="preserve"> </w:t>
      </w:r>
      <w:r>
        <w:t xml:space="preserve">are used as reference for verification of the beam-correspondence capability. The first steps would be to set the target received power </w:t>
      </w:r>
      <w:r w:rsidRPr="00092EED">
        <w:rPr>
          <w:i/>
        </w:rPr>
        <w:t>P</w:t>
      </w:r>
      <w:r w:rsidRPr="00092EED">
        <w:rPr>
          <w:vertAlign w:val="subscript"/>
        </w:rPr>
        <w:t>0_PUSCH</w:t>
      </w:r>
      <w:r>
        <w:rPr>
          <w:vertAlign w:val="subscript"/>
        </w:rPr>
        <w:t xml:space="preserve">  </w:t>
      </w:r>
      <w:r>
        <w:t xml:space="preserve">just like in the proposed test configuration for verifying absolute accuracy </w:t>
      </w:r>
      <w:r w:rsidR="00190642">
        <w:fldChar w:fldCharType="begin"/>
      </w:r>
      <w:r w:rsidR="00190642">
        <w:instrText xml:space="preserve"> REF _Ref525810356 \r \h </w:instrText>
      </w:r>
      <w:r w:rsidR="00190642">
        <w:fldChar w:fldCharType="separate"/>
      </w:r>
      <w:r w:rsidR="00186146">
        <w:t>[4]</w:t>
      </w:r>
      <w:r w:rsidR="00190642">
        <w:fldChar w:fldCharType="end"/>
      </w:r>
    </w:p>
    <w:p w14:paraId="797B4EC6" w14:textId="77777777" w:rsidR="00E04639" w:rsidRDefault="00E04639" w:rsidP="00E04639"/>
    <w:p w14:paraId="0A8A0475" w14:textId="77777777" w:rsidR="00E04639" w:rsidRDefault="00E04639" w:rsidP="00E04639">
      <w:pPr>
        <w:pStyle w:val="BodyText"/>
        <w:numPr>
          <w:ilvl w:val="0"/>
          <w:numId w:val="28"/>
        </w:numPr>
      </w:pPr>
      <w:r>
        <w:t xml:space="preserve">measure the received signal </w:t>
      </w:r>
      <w:r w:rsidRPr="00092EED">
        <w:rPr>
          <w:i/>
        </w:rPr>
        <w:t>P</w:t>
      </w:r>
      <w:r>
        <w:rPr>
          <w:vertAlign w:val="subscript"/>
        </w:rPr>
        <w:t xml:space="preserve">RXmax </w:t>
      </w:r>
      <w:r>
        <w:t>at the SS with the UE at maximum output power following UP commands</w:t>
      </w:r>
    </w:p>
    <w:p w14:paraId="6BD9C029" w14:textId="77777777" w:rsidR="00E04639" w:rsidRPr="007201D1" w:rsidRDefault="00E04639" w:rsidP="00E04639">
      <w:pPr>
        <w:pStyle w:val="BodyText"/>
        <w:numPr>
          <w:ilvl w:val="0"/>
          <w:numId w:val="28"/>
        </w:numPr>
      </w:pPr>
      <w:r>
        <w:t xml:space="preserve">set the target received power </w:t>
      </w:r>
      <w:r w:rsidRPr="00092EED">
        <w:rPr>
          <w:i/>
        </w:rPr>
        <w:t>P</w:t>
      </w:r>
      <w:r w:rsidRPr="00092EED">
        <w:rPr>
          <w:vertAlign w:val="subscript"/>
        </w:rPr>
        <w:t>0_PUSCH</w:t>
      </w:r>
      <w:r>
        <w:rPr>
          <w:vertAlign w:val="subscript"/>
        </w:rPr>
        <w:t xml:space="preserve">  </w:t>
      </w:r>
      <w:r>
        <w:t>to</w:t>
      </w:r>
      <w:r w:rsidRPr="00092EED">
        <w:rPr>
          <w:i/>
        </w:rPr>
        <w:t xml:space="preserve"> P</w:t>
      </w:r>
      <w:r>
        <w:rPr>
          <w:vertAlign w:val="subscript"/>
        </w:rPr>
        <w:t xml:space="preserve">RXmax </w:t>
      </w:r>
    </w:p>
    <w:p w14:paraId="1BADE5EC" w14:textId="77777777" w:rsidR="00E04639" w:rsidRDefault="00E04639" w:rsidP="00E04639">
      <w:pPr>
        <w:pStyle w:val="BodyText"/>
        <w:numPr>
          <w:ilvl w:val="0"/>
          <w:numId w:val="28"/>
        </w:numPr>
      </w:pPr>
      <w:r>
        <w:t xml:space="preserve">record the reported </w:t>
      </w:r>
      <w:r w:rsidRPr="00092EED">
        <w:rPr>
          <w:i/>
        </w:rPr>
        <w:t>P</w:t>
      </w:r>
      <w:r>
        <w:rPr>
          <w:vertAlign w:val="subscript"/>
        </w:rPr>
        <w:t>CMAX,</w:t>
      </w:r>
      <w:r w:rsidRPr="00330D8C">
        <w:rPr>
          <w:i/>
          <w:vertAlign w:val="subscript"/>
        </w:rPr>
        <w:t>f,c</w:t>
      </w:r>
      <w:r w:rsidRPr="007201D1">
        <w:t xml:space="preserve"> </w:t>
      </w:r>
      <w:r>
        <w:t>to be used as an estimate of the actual UE output power at the maximum power setting</w:t>
      </w:r>
    </w:p>
    <w:p w14:paraId="795A607A" w14:textId="77777777" w:rsidR="00E04639" w:rsidRDefault="00E04639" w:rsidP="00E04639">
      <w:pPr>
        <w:pStyle w:val="BodyText"/>
      </w:pPr>
      <w:r>
        <w:t>Then</w:t>
      </w:r>
    </w:p>
    <w:p w14:paraId="1B342F0B" w14:textId="77777777" w:rsidR="00E04639" w:rsidRDefault="00E04639" w:rsidP="00E04639">
      <w:pPr>
        <w:pStyle w:val="BodyText"/>
        <w:numPr>
          <w:ilvl w:val="0"/>
          <w:numId w:val="28"/>
        </w:numPr>
      </w:pPr>
      <w:r>
        <w:t xml:space="preserve">the UL path loss is estimated by PL = </w:t>
      </w:r>
      <w:r w:rsidRPr="00092EED">
        <w:rPr>
          <w:i/>
        </w:rPr>
        <w:t>P</w:t>
      </w:r>
      <w:r>
        <w:rPr>
          <w:vertAlign w:val="subscript"/>
        </w:rPr>
        <w:t>CMAX,</w:t>
      </w:r>
      <w:r w:rsidRPr="00330D8C">
        <w:rPr>
          <w:i/>
          <w:vertAlign w:val="subscript"/>
        </w:rPr>
        <w:t>f,c</w:t>
      </w:r>
      <w:r w:rsidRPr="00D60C86">
        <w:rPr>
          <w:i/>
        </w:rPr>
        <w:t xml:space="preserve"> </w:t>
      </w:r>
      <w:r>
        <w:t>–</w:t>
      </w:r>
      <w:r>
        <w:rPr>
          <w:vertAlign w:val="subscript"/>
        </w:rPr>
        <w:t xml:space="preserve"> </w:t>
      </w:r>
      <w:r w:rsidRPr="00092EED">
        <w:rPr>
          <w:i/>
        </w:rPr>
        <w:t>P</w:t>
      </w:r>
      <w:r>
        <w:rPr>
          <w:vertAlign w:val="subscript"/>
        </w:rPr>
        <w:t>RXmax</w:t>
      </w:r>
    </w:p>
    <w:p w14:paraId="3BFD8340" w14:textId="77777777" w:rsidR="00E04639" w:rsidRDefault="00E04639" w:rsidP="00E04639">
      <w:pPr>
        <w:pStyle w:val="BodyText"/>
        <w:numPr>
          <w:ilvl w:val="0"/>
          <w:numId w:val="28"/>
        </w:numPr>
      </w:pPr>
      <w:r>
        <w:t xml:space="preserve">the DL path loss is estimated by PL = </w:t>
      </w:r>
      <w:r w:rsidRPr="001E47B6">
        <w:rPr>
          <w:rFonts w:eastAsia="MS Mincho"/>
          <w:i/>
        </w:rPr>
        <w:t>referenceSignalPower</w:t>
      </w:r>
      <w:r>
        <w:t>–</w:t>
      </w:r>
      <w:r w:rsidRPr="001E47B6">
        <w:rPr>
          <w:vertAlign w:val="subscript"/>
        </w:rPr>
        <w:t xml:space="preserve"> </w:t>
      </w:r>
      <w:r w:rsidRPr="001E47B6">
        <w:rPr>
          <w:i/>
        </w:rPr>
        <w:t>RSRP</w:t>
      </w:r>
      <w:r>
        <w:t xml:space="preserve"> (by SSB resource index)</w:t>
      </w:r>
    </w:p>
    <w:p w14:paraId="07A10851" w14:textId="09DD2164" w:rsidR="00E04639" w:rsidRDefault="00E04639" w:rsidP="00E04639">
      <w:pPr>
        <w:pStyle w:val="BodyText"/>
      </w:pPr>
      <w:r>
        <w:t xml:space="preserve">This would allow an estimate of the beam correspondence capability at the maximum output power setting </w:t>
      </w:r>
      <w:r w:rsidRPr="001E47B6">
        <w:t xml:space="preserve">assuming that the reported RSRP is </w:t>
      </w:r>
      <w:r>
        <w:t xml:space="preserve">that </w:t>
      </w:r>
      <w:r w:rsidRPr="001E47B6">
        <w:t>used for DL PL estimation by the DUT</w:t>
      </w:r>
      <w:r>
        <w:t>. It is recognized that the estimates also includes other inaccu</w:t>
      </w:r>
      <w:r w:rsidR="009440D1">
        <w:t>racies such as RSRP inaccuracy</w:t>
      </w:r>
      <w:r>
        <w:t xml:space="preserve"> and the difference between the reported </w:t>
      </w:r>
      <w:r w:rsidRPr="00092EED">
        <w:rPr>
          <w:i/>
        </w:rPr>
        <w:t>P</w:t>
      </w:r>
      <w:r>
        <w:rPr>
          <w:vertAlign w:val="subscript"/>
        </w:rPr>
        <w:t>CMAX,</w:t>
      </w:r>
      <w:r w:rsidRPr="00330D8C">
        <w:rPr>
          <w:i/>
          <w:vertAlign w:val="subscript"/>
        </w:rPr>
        <w:t>f,c</w:t>
      </w:r>
      <w:r w:rsidRPr="00D60C86">
        <w:rPr>
          <w:i/>
        </w:rPr>
        <w:t xml:space="preserve"> </w:t>
      </w:r>
      <w:r>
        <w:t>and the actual UE output power in the appropriate plane of reference.</w:t>
      </w:r>
    </w:p>
    <w:p w14:paraId="3C334CDB" w14:textId="77777777" w:rsidR="00190642" w:rsidRDefault="00190642" w:rsidP="00B35BD9">
      <w:pPr>
        <w:pStyle w:val="Heading2"/>
      </w:pPr>
      <w:r>
        <w:t xml:space="preserve">Problems with the existing Rel-15 definition </w:t>
      </w:r>
    </w:p>
    <w:p w14:paraId="2FA05AEE" w14:textId="41AB79BB" w:rsidR="00B35BD9" w:rsidRDefault="00B35BD9" w:rsidP="00B35BD9">
      <w:pPr>
        <w:pStyle w:val="BodyText"/>
      </w:pPr>
      <w:r>
        <w:t xml:space="preserve">Depending on how strict the BC need to be for the output power control the EIRP spherical coverage alone (refer to </w:t>
      </w:r>
      <w:r w:rsidRPr="006B553A">
        <w:t>2</w:t>
      </w:r>
      <w:r w:rsidRPr="006B553A">
        <w:rPr>
          <w:vertAlign w:val="superscript"/>
        </w:rPr>
        <w:t>nd</w:t>
      </w:r>
      <w:r w:rsidRPr="006B553A">
        <w:t xml:space="preserve"> approach</w:t>
      </w:r>
      <w:r>
        <w:t xml:space="preserve"> in</w:t>
      </w:r>
      <w:r w:rsidRPr="006B553A">
        <w:t xml:space="preserve"> </w:t>
      </w:r>
      <w:r w:rsidRPr="006B553A">
        <w:fldChar w:fldCharType="begin"/>
      </w:r>
      <w:r w:rsidRPr="006B553A">
        <w:instrText xml:space="preserve"> REF _Ref525739902 \r \h </w:instrText>
      </w:r>
      <w:r>
        <w:instrText xml:space="preserve"> \* MERGEFORMAT </w:instrText>
      </w:r>
      <w:r w:rsidRPr="006B553A">
        <w:fldChar w:fldCharType="separate"/>
      </w:r>
      <w:r w:rsidR="00186146">
        <w:t>[3]</w:t>
      </w:r>
      <w:r w:rsidRPr="006B553A">
        <w:fldChar w:fldCharType="end"/>
      </w:r>
      <w:r>
        <w:t xml:space="preserve">) may not be accurate enough. Assume </w:t>
      </w:r>
      <w:r w:rsidR="004132E9">
        <w:t xml:space="preserve">the event of </w:t>
      </w:r>
      <w:r>
        <w:t xml:space="preserve">a test situation according to </w:t>
      </w:r>
      <w:r w:rsidR="004132E9">
        <w:fldChar w:fldCharType="begin"/>
      </w:r>
      <w:r w:rsidR="004132E9">
        <w:instrText xml:space="preserve"> REF _Ref525916963 \h </w:instrText>
      </w:r>
      <w:r w:rsidR="004132E9">
        <w:fldChar w:fldCharType="separate"/>
      </w:r>
      <w:r w:rsidR="00186146">
        <w:t xml:space="preserve">Figure </w:t>
      </w:r>
      <w:r w:rsidR="00186146">
        <w:rPr>
          <w:noProof/>
        </w:rPr>
        <w:t>1</w:t>
      </w:r>
      <w:r w:rsidR="004132E9">
        <w:fldChar w:fldCharType="end"/>
      </w:r>
      <w:r w:rsidR="004132E9">
        <w:t>.</w:t>
      </w:r>
    </w:p>
    <w:p w14:paraId="25480C68" w14:textId="6D97674B" w:rsidR="00B35BD9" w:rsidRDefault="00B35BD9" w:rsidP="004132E9">
      <w:pPr>
        <w:pStyle w:val="BodyText"/>
        <w:tabs>
          <w:tab w:val="left" w:pos="3590"/>
        </w:tabs>
        <w:jc w:val="center"/>
      </w:pPr>
      <w:r>
        <w:rPr>
          <w:noProof/>
          <w:lang w:val="en-US" w:eastAsia="ja-JP"/>
        </w:rPr>
        <w:drawing>
          <wp:inline distT="0" distB="0" distL="0" distR="0" wp14:anchorId="560E3BE7" wp14:editId="060F7C52">
            <wp:extent cx="3643329" cy="157013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83455" cy="1587424"/>
                    </a:xfrm>
                    <a:prstGeom prst="rect">
                      <a:avLst/>
                    </a:prstGeom>
                    <a:noFill/>
                  </pic:spPr>
                </pic:pic>
              </a:graphicData>
            </a:graphic>
          </wp:inline>
        </w:drawing>
      </w:r>
    </w:p>
    <w:p w14:paraId="14698694" w14:textId="080C11F6" w:rsidR="00B35BD9" w:rsidRDefault="004132E9" w:rsidP="004132E9">
      <w:pPr>
        <w:pStyle w:val="Caption"/>
        <w:jc w:val="center"/>
      </w:pPr>
      <w:bookmarkStart w:id="3" w:name="_Ref525916963"/>
      <w:r>
        <w:t xml:space="preserve">Figure </w:t>
      </w:r>
      <w:r w:rsidR="00446FC9">
        <w:rPr>
          <w:noProof/>
        </w:rPr>
        <w:fldChar w:fldCharType="begin"/>
      </w:r>
      <w:r w:rsidR="00446FC9">
        <w:rPr>
          <w:noProof/>
        </w:rPr>
        <w:instrText xml:space="preserve"> SEQ Figure \* ARABIC </w:instrText>
      </w:r>
      <w:r w:rsidR="00446FC9">
        <w:rPr>
          <w:noProof/>
        </w:rPr>
        <w:fldChar w:fldCharType="separate"/>
      </w:r>
      <w:r w:rsidR="00186146">
        <w:rPr>
          <w:noProof/>
        </w:rPr>
        <w:t>1</w:t>
      </w:r>
      <w:r w:rsidR="00446FC9">
        <w:rPr>
          <w:noProof/>
        </w:rPr>
        <w:fldChar w:fldCharType="end"/>
      </w:r>
      <w:bookmarkEnd w:id="3"/>
      <w:r>
        <w:t>. Schematically diagram of a test situation.</w:t>
      </w:r>
    </w:p>
    <w:p w14:paraId="79E57B0C" w14:textId="77777777" w:rsidR="004132E9" w:rsidRDefault="004132E9" w:rsidP="004132E9"/>
    <w:p w14:paraId="73AE7D5B" w14:textId="03F0B7A1" w:rsidR="004132E9" w:rsidRPr="004132E9" w:rsidRDefault="004132E9" w:rsidP="004132E9">
      <w:r>
        <w:t xml:space="preserve">The example test situation of </w:t>
      </w:r>
      <w:r>
        <w:fldChar w:fldCharType="begin"/>
      </w:r>
      <w:r>
        <w:instrText xml:space="preserve"> REF _Ref525916963 \h </w:instrText>
      </w:r>
      <w:r>
        <w:fldChar w:fldCharType="separate"/>
      </w:r>
      <w:r w:rsidR="00186146">
        <w:t xml:space="preserve">Figure </w:t>
      </w:r>
      <w:r w:rsidR="00186146">
        <w:rPr>
          <w:noProof/>
        </w:rPr>
        <w:t>1</w:t>
      </w:r>
      <w:r>
        <w:fldChar w:fldCharType="end"/>
      </w:r>
      <w:r>
        <w:t xml:space="preserve"> is simulated </w:t>
      </w:r>
      <w:r w:rsidR="009A18C6">
        <w:t xml:space="preserve">by a </w:t>
      </w:r>
      <w:r w:rsidR="00A95281">
        <w:t xml:space="preserve">fictitious </w:t>
      </w:r>
      <w:r w:rsidR="009A18C6">
        <w:t>malfunction</w:t>
      </w:r>
      <w:r w:rsidR="00A95281">
        <w:t>ing</w:t>
      </w:r>
      <w:r w:rsidR="009A18C6">
        <w:t xml:space="preserve"> UE according to </w:t>
      </w:r>
      <w:r w:rsidR="00617BBB">
        <w:fldChar w:fldCharType="begin"/>
      </w:r>
      <w:r w:rsidR="00617BBB">
        <w:instrText xml:space="preserve"> REF _Ref525918388 \h </w:instrText>
      </w:r>
      <w:r w:rsidR="00617BBB">
        <w:fldChar w:fldCharType="separate"/>
      </w:r>
      <w:r w:rsidR="00186146">
        <w:t xml:space="preserve">Figure </w:t>
      </w:r>
      <w:r w:rsidR="00186146">
        <w:rPr>
          <w:noProof/>
        </w:rPr>
        <w:t>2</w:t>
      </w:r>
      <w:r w:rsidR="00617BBB">
        <w:fldChar w:fldCharType="end"/>
      </w:r>
      <w:r w:rsidR="00617BBB">
        <w:t xml:space="preserve"> where o</w:t>
      </w:r>
      <w:r w:rsidR="00A95281">
        <w:t xml:space="preserve">ne of the antenna modules </w:t>
      </w:r>
      <w:r w:rsidR="00A95281" w:rsidRPr="00A95281">
        <w:t xml:space="preserve">choose </w:t>
      </w:r>
      <w:r w:rsidR="00A95281">
        <w:t xml:space="preserve">beams </w:t>
      </w:r>
      <w:r w:rsidR="00A95281" w:rsidRPr="00A95281">
        <w:t>completely randomly</w:t>
      </w:r>
      <w:r w:rsidR="00A95281">
        <w:t>.</w:t>
      </w:r>
    </w:p>
    <w:p w14:paraId="47C8CBA4" w14:textId="745D1A7D" w:rsidR="00E04639" w:rsidRDefault="009A18C6" w:rsidP="009A18C6">
      <w:pPr>
        <w:pStyle w:val="BodyText"/>
        <w:jc w:val="center"/>
      </w:pPr>
      <w:r>
        <w:rPr>
          <w:noProof/>
          <w:lang w:val="en-US" w:eastAsia="ja-JP"/>
        </w:rPr>
        <w:drawing>
          <wp:inline distT="0" distB="0" distL="0" distR="0" wp14:anchorId="253A43BE" wp14:editId="538D2E6A">
            <wp:extent cx="4325620" cy="178748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5234" b="1"/>
                    <a:stretch/>
                  </pic:blipFill>
                  <pic:spPr bwMode="auto">
                    <a:xfrm>
                      <a:off x="0" y="0"/>
                      <a:ext cx="4341684" cy="1794127"/>
                    </a:xfrm>
                    <a:prstGeom prst="rect">
                      <a:avLst/>
                    </a:prstGeom>
                    <a:noFill/>
                    <a:ln>
                      <a:noFill/>
                    </a:ln>
                    <a:extLst>
                      <a:ext uri="{53640926-AAD7-44D8-BBD7-CCE9431645EC}">
                        <a14:shadowObscured xmlns:a14="http://schemas.microsoft.com/office/drawing/2010/main"/>
                      </a:ext>
                    </a:extLst>
                  </pic:spPr>
                </pic:pic>
              </a:graphicData>
            </a:graphic>
          </wp:inline>
        </w:drawing>
      </w:r>
    </w:p>
    <w:p w14:paraId="6A3A8DEB" w14:textId="11774933" w:rsidR="009A18C6" w:rsidRDefault="009A18C6" w:rsidP="009A18C6">
      <w:pPr>
        <w:pStyle w:val="Caption"/>
        <w:jc w:val="center"/>
      </w:pPr>
      <w:bookmarkStart w:id="4" w:name="_Ref525918388"/>
      <w:r>
        <w:t xml:space="preserve">Figure </w:t>
      </w:r>
      <w:r w:rsidR="00446FC9">
        <w:rPr>
          <w:noProof/>
        </w:rPr>
        <w:fldChar w:fldCharType="begin"/>
      </w:r>
      <w:r w:rsidR="00446FC9">
        <w:rPr>
          <w:noProof/>
        </w:rPr>
        <w:instrText xml:space="preserve"> SEQ Figure \* ARABIC </w:instrText>
      </w:r>
      <w:r w:rsidR="00446FC9">
        <w:rPr>
          <w:noProof/>
        </w:rPr>
        <w:fldChar w:fldCharType="separate"/>
      </w:r>
      <w:r w:rsidR="00186146">
        <w:rPr>
          <w:noProof/>
        </w:rPr>
        <w:t>2</w:t>
      </w:r>
      <w:r w:rsidR="00446FC9">
        <w:rPr>
          <w:noProof/>
        </w:rPr>
        <w:fldChar w:fldCharType="end"/>
      </w:r>
      <w:bookmarkEnd w:id="4"/>
      <w:r>
        <w:t xml:space="preserve">. Example of a </w:t>
      </w:r>
      <w:r w:rsidRPr="009A18C6">
        <w:t>fictitious</w:t>
      </w:r>
      <w:r>
        <w:t xml:space="preserve"> two-antenna module UE where one of the modules is malfunctioning</w:t>
      </w:r>
    </w:p>
    <w:p w14:paraId="793DBB88" w14:textId="77777777" w:rsidR="00A4122B" w:rsidRPr="00E04639" w:rsidRDefault="00A4122B" w:rsidP="00014CB4"/>
    <w:p w14:paraId="07C056B7" w14:textId="64428E51" w:rsidR="00A95281" w:rsidRPr="00A95281" w:rsidRDefault="00A95281" w:rsidP="00A95281">
      <w:r w:rsidRPr="00A95281">
        <w:t xml:space="preserve">The total scan pattern for a correct UE and a malfunctioning is </w:t>
      </w:r>
      <w:r>
        <w:t xml:space="preserve">shown in </w:t>
      </w:r>
      <w:r>
        <w:fldChar w:fldCharType="begin"/>
      </w:r>
      <w:r>
        <w:instrText xml:space="preserve"> REF _Ref525918943 \h </w:instrText>
      </w:r>
      <w:r>
        <w:fldChar w:fldCharType="separate"/>
      </w:r>
      <w:r w:rsidR="00186146">
        <w:t xml:space="preserve">Figure </w:t>
      </w:r>
      <w:r w:rsidR="00186146">
        <w:rPr>
          <w:noProof/>
        </w:rPr>
        <w:t>3</w:t>
      </w:r>
      <w:r>
        <w:fldChar w:fldCharType="end"/>
      </w:r>
      <w:r>
        <w:t xml:space="preserve">, however, the EIRP requirement could still be fulfilled </w:t>
      </w:r>
      <w:r w:rsidR="00C74490">
        <w:t xml:space="preserve">as shown in </w:t>
      </w:r>
      <w:r w:rsidR="00411D90">
        <w:fldChar w:fldCharType="begin"/>
      </w:r>
      <w:r w:rsidR="00411D90">
        <w:instrText xml:space="preserve"> REF _Ref525919698 \h </w:instrText>
      </w:r>
      <w:r w:rsidR="00411D90">
        <w:fldChar w:fldCharType="separate"/>
      </w:r>
      <w:r w:rsidR="00186146">
        <w:t xml:space="preserve">Figure </w:t>
      </w:r>
      <w:r w:rsidR="00186146">
        <w:rPr>
          <w:noProof/>
        </w:rPr>
        <w:t>4</w:t>
      </w:r>
      <w:r w:rsidR="00411D90">
        <w:fldChar w:fldCharType="end"/>
      </w:r>
    </w:p>
    <w:p w14:paraId="725AEDA6" w14:textId="6F9622A1" w:rsidR="00D00F4B" w:rsidRDefault="00D00F4B" w:rsidP="00A95281"/>
    <w:p w14:paraId="78113F4A" w14:textId="42B28F18" w:rsidR="00A95281" w:rsidRDefault="00A95281" w:rsidP="00A95281">
      <w:pPr>
        <w:jc w:val="center"/>
      </w:pPr>
      <w:r>
        <w:rPr>
          <w:noProof/>
          <w:lang w:val="en-US" w:eastAsia="ja-JP"/>
        </w:rPr>
        <w:drawing>
          <wp:inline distT="0" distB="0" distL="0" distR="0" wp14:anchorId="596BAB22" wp14:editId="0751744B">
            <wp:extent cx="5394325" cy="146048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4387" b="20733"/>
                    <a:stretch/>
                  </pic:blipFill>
                  <pic:spPr bwMode="auto">
                    <a:xfrm>
                      <a:off x="0" y="0"/>
                      <a:ext cx="5430829" cy="1470368"/>
                    </a:xfrm>
                    <a:prstGeom prst="rect">
                      <a:avLst/>
                    </a:prstGeom>
                    <a:noFill/>
                    <a:ln>
                      <a:noFill/>
                    </a:ln>
                    <a:extLst>
                      <a:ext uri="{53640926-AAD7-44D8-BBD7-CCE9431645EC}">
                        <a14:shadowObscured xmlns:a14="http://schemas.microsoft.com/office/drawing/2010/main"/>
                      </a:ext>
                    </a:extLst>
                  </pic:spPr>
                </pic:pic>
              </a:graphicData>
            </a:graphic>
          </wp:inline>
        </w:drawing>
      </w:r>
    </w:p>
    <w:p w14:paraId="06B632A9" w14:textId="494602CA" w:rsidR="00E57877" w:rsidRDefault="00A95281" w:rsidP="00A95281">
      <w:pPr>
        <w:pStyle w:val="Caption"/>
        <w:jc w:val="center"/>
      </w:pPr>
      <w:bookmarkStart w:id="5" w:name="_Ref525918943"/>
      <w:r>
        <w:t xml:space="preserve">Figure </w:t>
      </w:r>
      <w:r w:rsidR="00446FC9">
        <w:rPr>
          <w:noProof/>
        </w:rPr>
        <w:fldChar w:fldCharType="begin"/>
      </w:r>
      <w:r w:rsidR="00446FC9">
        <w:rPr>
          <w:noProof/>
        </w:rPr>
        <w:instrText xml:space="preserve"> SEQ Figure \* ARABIC </w:instrText>
      </w:r>
      <w:r w:rsidR="00446FC9">
        <w:rPr>
          <w:noProof/>
        </w:rPr>
        <w:fldChar w:fldCharType="separate"/>
      </w:r>
      <w:r w:rsidR="00186146">
        <w:rPr>
          <w:noProof/>
        </w:rPr>
        <w:t>3</w:t>
      </w:r>
      <w:r w:rsidR="00446FC9">
        <w:rPr>
          <w:noProof/>
        </w:rPr>
        <w:fldChar w:fldCharType="end"/>
      </w:r>
      <w:bookmarkEnd w:id="5"/>
      <w:r>
        <w:t>. Total scan pattern for one correct UE and one</w:t>
      </w:r>
      <w:r w:rsidRPr="00A95281">
        <w:t xml:space="preserve"> malfunctioning</w:t>
      </w:r>
      <w:r>
        <w:t xml:space="preserve"> UE.</w:t>
      </w:r>
    </w:p>
    <w:p w14:paraId="1DE5DE52" w14:textId="77777777" w:rsidR="00A95281" w:rsidRDefault="00A95281" w:rsidP="00A95281"/>
    <w:p w14:paraId="168EA896" w14:textId="35A28C84" w:rsidR="00A95281" w:rsidRDefault="00C74490" w:rsidP="00C74490">
      <w:pPr>
        <w:jc w:val="center"/>
      </w:pPr>
      <w:r>
        <w:rPr>
          <w:noProof/>
          <w:lang w:val="en-US" w:eastAsia="ja-JP"/>
        </w:rPr>
        <w:drawing>
          <wp:inline distT="0" distB="0" distL="0" distR="0" wp14:anchorId="296840DC" wp14:editId="2085DACF">
            <wp:extent cx="3613150" cy="1937588"/>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34034" cy="1948787"/>
                    </a:xfrm>
                    <a:prstGeom prst="rect">
                      <a:avLst/>
                    </a:prstGeom>
                    <a:noFill/>
                  </pic:spPr>
                </pic:pic>
              </a:graphicData>
            </a:graphic>
          </wp:inline>
        </w:drawing>
      </w:r>
    </w:p>
    <w:p w14:paraId="5B5B17ED" w14:textId="4DFD8E8E" w:rsidR="00C74490" w:rsidRDefault="00C74490" w:rsidP="00411D90">
      <w:pPr>
        <w:pStyle w:val="Caption"/>
        <w:jc w:val="center"/>
      </w:pPr>
      <w:bookmarkStart w:id="6" w:name="_Ref525919698"/>
      <w:r>
        <w:t xml:space="preserve">Figure </w:t>
      </w:r>
      <w:r w:rsidR="00446FC9">
        <w:rPr>
          <w:noProof/>
        </w:rPr>
        <w:fldChar w:fldCharType="begin"/>
      </w:r>
      <w:r w:rsidR="00446FC9">
        <w:rPr>
          <w:noProof/>
        </w:rPr>
        <w:instrText xml:space="preserve"> SEQ Figure \* ARABIC </w:instrText>
      </w:r>
      <w:r w:rsidR="00446FC9">
        <w:rPr>
          <w:noProof/>
        </w:rPr>
        <w:fldChar w:fldCharType="separate"/>
      </w:r>
      <w:r w:rsidR="00186146">
        <w:rPr>
          <w:noProof/>
        </w:rPr>
        <w:t>4</w:t>
      </w:r>
      <w:r w:rsidR="00446FC9">
        <w:rPr>
          <w:noProof/>
        </w:rPr>
        <w:fldChar w:fldCharType="end"/>
      </w:r>
      <w:bookmarkEnd w:id="6"/>
      <w:r>
        <w:t>. CDF plot of one correct UE and one</w:t>
      </w:r>
      <w:r w:rsidRPr="00A95281">
        <w:t xml:space="preserve"> malfunctioning</w:t>
      </w:r>
      <w:r>
        <w:t xml:space="preserve"> UE</w:t>
      </w:r>
    </w:p>
    <w:p w14:paraId="685AA9E4" w14:textId="05647FF2" w:rsidR="00411D90" w:rsidRDefault="00411D90" w:rsidP="00411D90">
      <w:r>
        <w:t>In this</w:t>
      </w:r>
      <w:r w:rsidR="00E65483">
        <w:t xml:space="preserve"> example it has been shown that f</w:t>
      </w:r>
      <w:r w:rsidR="00E65483" w:rsidRPr="00E65483">
        <w:t>ulfilling EIRP spherical coverage requirement alone m</w:t>
      </w:r>
      <w:r w:rsidR="00E65483">
        <w:t>ay not be a</w:t>
      </w:r>
      <w:r w:rsidR="00E65483" w:rsidRPr="00E65483">
        <w:t xml:space="preserve"> strict enough metric for beam correspondence.</w:t>
      </w:r>
    </w:p>
    <w:p w14:paraId="70D0C74D" w14:textId="77777777" w:rsidR="00D310AE" w:rsidRDefault="00D310AE" w:rsidP="00411D90"/>
    <w:p w14:paraId="147AD69A" w14:textId="566610D5" w:rsidR="00D310AE" w:rsidRDefault="00D310AE" w:rsidP="00411D90">
      <w:r>
        <w:t xml:space="preserve">In addition, </w:t>
      </w:r>
      <w:r w:rsidR="0092123E">
        <w:t xml:space="preserve">spherical coverage is the most fundamental requirement for UE, but </w:t>
      </w:r>
      <w:r>
        <w:t xml:space="preserve">BC is a more advanced requirement. </w:t>
      </w:r>
      <w:r w:rsidR="0092123E">
        <w:t xml:space="preserve">A UE should always be able meet the requirement of spherical coverage, but not </w:t>
      </w:r>
      <w:r w:rsidR="0092123E" w:rsidRPr="0092123E">
        <w:t xml:space="preserve">necessary </w:t>
      </w:r>
      <w:r w:rsidR="0092123E">
        <w:t xml:space="preserve">to meet the BC (if BC is not going to be mandatory). Therefore, the requirement of fulfilling BC should be stricter than spherical coverage requirement. </w:t>
      </w:r>
    </w:p>
    <w:p w14:paraId="70BC8C12" w14:textId="77777777" w:rsidR="0092123E" w:rsidRDefault="0092123E" w:rsidP="00411D90"/>
    <w:p w14:paraId="620AB6CE" w14:textId="3196A4CC" w:rsidR="00E65483" w:rsidRPr="005D6BB3" w:rsidRDefault="00E65483" w:rsidP="00E65483">
      <w:pPr>
        <w:pStyle w:val="BodyText"/>
        <w:ind w:left="1134" w:hanging="1134"/>
        <w:rPr>
          <w:sz w:val="22"/>
          <w:lang w:val="en-US"/>
        </w:rPr>
      </w:pPr>
      <w:r>
        <w:rPr>
          <w:b/>
        </w:rPr>
        <w:t>Proposal 4:</w:t>
      </w:r>
      <w:r>
        <w:rPr>
          <w:b/>
        </w:rPr>
        <w:tab/>
        <w:t xml:space="preserve">Fulfilling </w:t>
      </w:r>
      <w:r w:rsidRPr="00E65483">
        <w:rPr>
          <w:b/>
        </w:rPr>
        <w:t xml:space="preserve">EIRP spherical coverage </w:t>
      </w:r>
      <w:r>
        <w:rPr>
          <w:b/>
        </w:rPr>
        <w:t>requirement alone may not be a</w:t>
      </w:r>
      <w:r w:rsidRPr="00E65483">
        <w:rPr>
          <w:b/>
        </w:rPr>
        <w:t xml:space="preserve"> </w:t>
      </w:r>
      <w:r>
        <w:rPr>
          <w:b/>
        </w:rPr>
        <w:t>strict</w:t>
      </w:r>
      <w:r w:rsidRPr="00E65483">
        <w:rPr>
          <w:b/>
        </w:rPr>
        <w:t xml:space="preserve"> enough metric for beam correspondence</w:t>
      </w:r>
      <w:r>
        <w:rPr>
          <w:b/>
        </w:rPr>
        <w:t>.</w:t>
      </w:r>
      <w:r w:rsidR="0092123E">
        <w:rPr>
          <w:b/>
        </w:rPr>
        <w:t xml:space="preserve"> Other methods (e.g. correlation of DL and UL PL) should not be precluded and </w:t>
      </w:r>
      <w:r w:rsidR="00485DE2">
        <w:rPr>
          <w:b/>
        </w:rPr>
        <w:t xml:space="preserve">should be </w:t>
      </w:r>
      <w:r w:rsidR="0092123E">
        <w:rPr>
          <w:b/>
        </w:rPr>
        <w:t>FFS.</w:t>
      </w:r>
    </w:p>
    <w:p w14:paraId="16C23C1D" w14:textId="77777777"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14:paraId="3488D949" w14:textId="07542210" w:rsidR="000A0405" w:rsidRPr="00D85902" w:rsidRDefault="00E06DE7" w:rsidP="008661CA">
      <w:pPr>
        <w:pStyle w:val="BodyText"/>
        <w:rPr>
          <w:b/>
          <w:lang w:val="en-US"/>
        </w:rPr>
      </w:pPr>
      <w:r>
        <w:rPr>
          <w:lang w:val="en-US"/>
        </w:rPr>
        <w:t xml:space="preserve">In this contribution we have discussed </w:t>
      </w:r>
      <w:r w:rsidR="00D00F4B">
        <w:rPr>
          <w:lang w:val="en-US"/>
        </w:rPr>
        <w:t>beam correspondence and we have the following proposals:</w:t>
      </w:r>
    </w:p>
    <w:p w14:paraId="106A0890" w14:textId="51CB7B93" w:rsidR="00242E8D" w:rsidRDefault="00242E8D" w:rsidP="00D00F4B">
      <w:pPr>
        <w:pStyle w:val="BodyText"/>
        <w:ind w:left="1134" w:hanging="1134"/>
        <w:rPr>
          <w:b/>
        </w:rPr>
      </w:pPr>
      <w:r w:rsidRPr="006B553A">
        <w:rPr>
          <w:b/>
        </w:rPr>
        <w:t>Proposal 1:</w:t>
      </w:r>
      <w:r w:rsidRPr="006B553A">
        <w:rPr>
          <w:b/>
        </w:rPr>
        <w:tab/>
        <w:t xml:space="preserve">The part of the UE beam correspondence saying “UE is able to determine a UE Rx beam for the </w:t>
      </w:r>
      <w:r w:rsidR="00E65483">
        <w:rPr>
          <w:b/>
        </w:rPr>
        <w:t xml:space="preserve"> </w:t>
      </w:r>
      <w:r w:rsidRPr="006B553A">
        <w:rPr>
          <w:b/>
        </w:rPr>
        <w:t>downlink reception based on TRP’s indication based on uplink measurement on UE’s one or more Tx beams” shall only apply to NSA.</w:t>
      </w:r>
    </w:p>
    <w:p w14:paraId="3F3BC590" w14:textId="2DBCD828" w:rsidR="00D00F4B" w:rsidRPr="005D6BB3" w:rsidRDefault="006D2358" w:rsidP="00D00F4B">
      <w:pPr>
        <w:pStyle w:val="BodyText"/>
        <w:ind w:left="1134" w:hanging="1134"/>
        <w:rPr>
          <w:sz w:val="22"/>
          <w:lang w:val="en-US"/>
        </w:rPr>
      </w:pPr>
      <w:r>
        <w:rPr>
          <w:b/>
        </w:rPr>
        <w:t>Proposal 2</w:t>
      </w:r>
      <w:r w:rsidR="00D00F4B">
        <w:rPr>
          <w:b/>
        </w:rPr>
        <w:t>:</w:t>
      </w:r>
      <w:r w:rsidR="00D00F4B">
        <w:rPr>
          <w:b/>
        </w:rPr>
        <w:tab/>
        <w:t xml:space="preserve">The TE shall apply </w:t>
      </w:r>
      <w:r w:rsidR="00FD5D1C">
        <w:rPr>
          <w:b/>
        </w:rPr>
        <w:t xml:space="preserve">(orthogonal) </w:t>
      </w:r>
      <w:r w:rsidR="00D00F4B">
        <w:rPr>
          <w:b/>
        </w:rPr>
        <w:t>DL pilot signals in both polarizations.</w:t>
      </w:r>
    </w:p>
    <w:p w14:paraId="55830022" w14:textId="67084E24" w:rsidR="00D00F4B" w:rsidRDefault="006D2358" w:rsidP="00D00F4B">
      <w:pPr>
        <w:pStyle w:val="BodyText"/>
        <w:ind w:left="1134" w:hanging="1134"/>
        <w:rPr>
          <w:b/>
          <w:lang w:val="en-US"/>
        </w:rPr>
      </w:pPr>
      <w:r>
        <w:rPr>
          <w:b/>
        </w:rPr>
        <w:t>Proposal 3</w:t>
      </w:r>
      <w:r w:rsidR="00D00F4B">
        <w:rPr>
          <w:b/>
        </w:rPr>
        <w:t>:</w:t>
      </w:r>
      <w:r w:rsidR="00D00F4B">
        <w:rPr>
          <w:b/>
        </w:rPr>
        <w:tab/>
      </w:r>
      <w:r w:rsidR="00242E8D" w:rsidRPr="00BA0607">
        <w:rPr>
          <w:b/>
          <w:lang w:val="en-US"/>
        </w:rPr>
        <w:t>For UE that declare the capability of coherent UL MIMO</w:t>
      </w:r>
      <w:r w:rsidR="00242E8D">
        <w:rPr>
          <w:b/>
          <w:lang w:val="en-US"/>
        </w:rPr>
        <w:t>,</w:t>
      </w:r>
      <w:r w:rsidR="00242E8D" w:rsidRPr="00BA0607">
        <w:rPr>
          <w:b/>
          <w:lang w:val="en-US"/>
        </w:rPr>
        <w:t xml:space="preserve"> </w:t>
      </w:r>
      <w:r w:rsidR="00242E8D" w:rsidRPr="005E1576">
        <w:rPr>
          <w:b/>
          <w:lang w:val="en-US"/>
        </w:rPr>
        <w:t xml:space="preserve">the UE shall be able to </w:t>
      </w:r>
      <w:r w:rsidR="00242E8D">
        <w:rPr>
          <w:b/>
          <w:lang w:val="en-US"/>
        </w:rPr>
        <w:t xml:space="preserve">track the polarization and </w:t>
      </w:r>
      <w:r w:rsidR="00242E8D" w:rsidRPr="005E1576">
        <w:rPr>
          <w:b/>
          <w:lang w:val="en-US"/>
        </w:rPr>
        <w:t>respond in the same polarization as the SSB and/or CSI-RS</w:t>
      </w:r>
      <w:r w:rsidR="00242E8D">
        <w:rPr>
          <w:b/>
          <w:lang w:val="en-US"/>
        </w:rPr>
        <w:t xml:space="preserve"> and be tested in two orthogonal polarizations.</w:t>
      </w:r>
    </w:p>
    <w:p w14:paraId="098D29BB" w14:textId="6D770226" w:rsidR="00E65483" w:rsidRPr="00E4483F" w:rsidRDefault="00E65483" w:rsidP="00D00F4B">
      <w:pPr>
        <w:pStyle w:val="BodyText"/>
        <w:ind w:left="1134" w:hanging="1134"/>
        <w:rPr>
          <w:sz w:val="22"/>
          <w:lang w:val="en-US"/>
        </w:rPr>
      </w:pPr>
      <w:r>
        <w:rPr>
          <w:b/>
        </w:rPr>
        <w:t>Proposal 4:</w:t>
      </w:r>
      <w:r>
        <w:rPr>
          <w:b/>
        </w:rPr>
        <w:tab/>
        <w:t xml:space="preserve">Fulfilling </w:t>
      </w:r>
      <w:r w:rsidRPr="00E65483">
        <w:rPr>
          <w:b/>
        </w:rPr>
        <w:t xml:space="preserve">EIRP spherical coverage </w:t>
      </w:r>
      <w:r>
        <w:rPr>
          <w:b/>
        </w:rPr>
        <w:t>requirement alone may not be a</w:t>
      </w:r>
      <w:r w:rsidRPr="00E65483">
        <w:rPr>
          <w:b/>
        </w:rPr>
        <w:t xml:space="preserve"> </w:t>
      </w:r>
      <w:r>
        <w:rPr>
          <w:b/>
        </w:rPr>
        <w:t>strict</w:t>
      </w:r>
      <w:r w:rsidRPr="00E65483">
        <w:rPr>
          <w:b/>
        </w:rPr>
        <w:t xml:space="preserve"> enough metric for beam correspondence</w:t>
      </w:r>
      <w:r>
        <w:rPr>
          <w:b/>
        </w:rPr>
        <w:t>.</w:t>
      </w:r>
      <w:r w:rsidR="0092123E" w:rsidRPr="0092123E">
        <w:rPr>
          <w:b/>
        </w:rPr>
        <w:t xml:space="preserve"> </w:t>
      </w:r>
      <w:r w:rsidR="0092123E">
        <w:rPr>
          <w:b/>
        </w:rPr>
        <w:t xml:space="preserve">Other methods (e.g. correlation of DL and UL PL) should not be precluded and </w:t>
      </w:r>
      <w:r w:rsidR="00485DE2">
        <w:rPr>
          <w:b/>
        </w:rPr>
        <w:t xml:space="preserve">should be </w:t>
      </w:r>
      <w:r w:rsidR="0092123E">
        <w:rPr>
          <w:b/>
        </w:rPr>
        <w:t>FFS.</w:t>
      </w:r>
    </w:p>
    <w:p w14:paraId="2C261F1C" w14:textId="77777777"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14:paraId="1D95BBD1" w14:textId="23CD885D" w:rsidR="00D32631" w:rsidRPr="00D32631" w:rsidRDefault="00D32631" w:rsidP="00D32631">
      <w:pPr>
        <w:pStyle w:val="references"/>
        <w:numPr>
          <w:ilvl w:val="0"/>
          <w:numId w:val="7"/>
        </w:numPr>
        <w:tabs>
          <w:tab w:val="left" w:pos="1560"/>
        </w:tabs>
      </w:pPr>
      <w:bookmarkStart w:id="7" w:name="_Ref525739026"/>
      <w:bookmarkStart w:id="8" w:name="_Ref513646437"/>
      <w:bookmarkStart w:id="9" w:name="_Ref508875069"/>
      <w:bookmarkStart w:id="10" w:name="_Ref508874720"/>
      <w:bookmarkStart w:id="11" w:name="_Ref484009661"/>
      <w:bookmarkStart w:id="12" w:name="_Ref447703865"/>
      <w:bookmarkStart w:id="13" w:name="_Ref455046197"/>
      <w:bookmarkStart w:id="14" w:name="_Ref473734040"/>
      <w:bookmarkStart w:id="15" w:name="_Ref481653652"/>
      <w:bookmarkStart w:id="16" w:name="_Ref447634836"/>
      <w:bookmarkStart w:id="17" w:name="_Ref447633816"/>
      <w:r w:rsidRPr="00D32631">
        <w:rPr>
          <w:lang w:val="pt-BR"/>
        </w:rPr>
        <w:t>R4-1811523</w:t>
      </w:r>
      <w:r>
        <w:rPr>
          <w:lang w:val="pt-BR"/>
        </w:rPr>
        <w:tab/>
        <w:t>“</w:t>
      </w:r>
      <w:r w:rsidRPr="00D32631">
        <w:rPr>
          <w:lang w:val="pt-BR"/>
        </w:rPr>
        <w:t>Beam Correspondence Ad Hoc minutes</w:t>
      </w:r>
      <w:r>
        <w:rPr>
          <w:lang w:val="pt-BR"/>
        </w:rPr>
        <w:t xml:space="preserve">”, </w:t>
      </w:r>
      <w:r w:rsidRPr="00D32631">
        <w:rPr>
          <w:i/>
          <w:lang w:val="pt-BR"/>
        </w:rPr>
        <w:t>Qualcomm Incorporated</w:t>
      </w:r>
      <w:bookmarkEnd w:id="7"/>
    </w:p>
    <w:p w14:paraId="44FF1C06" w14:textId="36D10717" w:rsidR="001B17CD" w:rsidRDefault="00D32631" w:rsidP="00D32631">
      <w:pPr>
        <w:pStyle w:val="references"/>
        <w:numPr>
          <w:ilvl w:val="0"/>
          <w:numId w:val="7"/>
        </w:numPr>
        <w:tabs>
          <w:tab w:val="left" w:pos="1560"/>
        </w:tabs>
      </w:pPr>
      <w:bookmarkStart w:id="18" w:name="_Ref525739041"/>
      <w:r>
        <w:rPr>
          <w:lang w:val="pt-BR"/>
        </w:rPr>
        <w:lastRenderedPageBreak/>
        <w:t>R4-1811803</w:t>
      </w:r>
      <w:r w:rsidR="001B17CD">
        <w:rPr>
          <w:lang w:val="pt-BR"/>
        </w:rPr>
        <w:tab/>
      </w:r>
      <w:r>
        <w:rPr>
          <w:lang w:val="pt-BR"/>
        </w:rPr>
        <w:t>“</w:t>
      </w:r>
      <w:r w:rsidRPr="00D32631">
        <w:rPr>
          <w:lang w:val="pt-BR"/>
        </w:rPr>
        <w:t>FR2 beam correspondence second adhoc minutes</w:t>
      </w:r>
      <w:r>
        <w:rPr>
          <w:lang w:val="pt-BR"/>
        </w:rPr>
        <w:t>”,</w:t>
      </w:r>
      <w:r w:rsidRPr="00D32631">
        <w:rPr>
          <w:i/>
          <w:lang w:val="en-GB"/>
        </w:rPr>
        <w:t xml:space="preserve"> Apple Inc.</w:t>
      </w:r>
      <w:bookmarkEnd w:id="18"/>
    </w:p>
    <w:p w14:paraId="2D0EDFC1" w14:textId="19C7F816" w:rsidR="00CA6738" w:rsidRPr="00A97733" w:rsidRDefault="00A27B17" w:rsidP="00CA6738">
      <w:pPr>
        <w:pStyle w:val="references"/>
        <w:numPr>
          <w:ilvl w:val="0"/>
          <w:numId w:val="7"/>
        </w:numPr>
        <w:tabs>
          <w:tab w:val="left" w:pos="1560"/>
        </w:tabs>
      </w:pPr>
      <w:bookmarkStart w:id="19" w:name="_Ref525739902"/>
      <w:r w:rsidRPr="00A27B17">
        <w:t>R4-1811805</w:t>
      </w:r>
      <w:r w:rsidR="00A97733" w:rsidRPr="00A97733">
        <w:tab/>
      </w:r>
      <w:r w:rsidR="00A97733">
        <w:t>“</w:t>
      </w:r>
      <w:r w:rsidR="00A97733" w:rsidRPr="00A97733">
        <w:t>WF for beam correspondence</w:t>
      </w:r>
      <w:r w:rsidR="00A97733">
        <w:t xml:space="preserve">”, </w:t>
      </w:r>
      <w:bookmarkEnd w:id="8"/>
      <w:r w:rsidRPr="00A27B17">
        <w:rPr>
          <w:i/>
          <w:lang w:val="en-GB"/>
        </w:rPr>
        <w:t>Qualcomm, Sony</w:t>
      </w:r>
      <w:bookmarkEnd w:id="19"/>
    </w:p>
    <w:p w14:paraId="4113C302" w14:textId="6B082D31" w:rsidR="00CA6738" w:rsidRDefault="00AF401D" w:rsidP="00CA6738">
      <w:pPr>
        <w:pStyle w:val="references"/>
        <w:numPr>
          <w:ilvl w:val="0"/>
          <w:numId w:val="7"/>
        </w:numPr>
        <w:tabs>
          <w:tab w:val="left" w:pos="1560"/>
        </w:tabs>
        <w:rPr>
          <w:lang w:val="en-GB"/>
        </w:rPr>
      </w:pPr>
      <w:bookmarkStart w:id="20" w:name="_Ref525810356"/>
      <w:bookmarkStart w:id="21" w:name="_Ref513540390"/>
      <w:r>
        <w:rPr>
          <w:lang w:val="en-GB"/>
        </w:rPr>
        <w:t>R4-1810062</w:t>
      </w:r>
      <w:r w:rsidR="00CA6738" w:rsidRPr="00CA6738">
        <w:rPr>
          <w:lang w:val="en-GB"/>
        </w:rPr>
        <w:t xml:space="preserve"> </w:t>
      </w:r>
      <w:r w:rsidR="00CA6738">
        <w:rPr>
          <w:lang w:val="en-GB"/>
        </w:rPr>
        <w:tab/>
      </w:r>
      <w:r w:rsidR="00CA6738" w:rsidRPr="00CA6738">
        <w:rPr>
          <w:lang w:val="en-GB"/>
        </w:rPr>
        <w:t xml:space="preserve">“Verification of open loop power control for FR2”, </w:t>
      </w:r>
      <w:r w:rsidR="00CA6738" w:rsidRPr="00CA6738">
        <w:rPr>
          <w:i/>
          <w:lang w:val="en-GB"/>
        </w:rPr>
        <w:t>Ericsson</w:t>
      </w:r>
      <w:bookmarkEnd w:id="20"/>
    </w:p>
    <w:p w14:paraId="0AB48E84" w14:textId="42771E12" w:rsidR="007E6DD6" w:rsidRPr="007E6DD6" w:rsidRDefault="00AF401D" w:rsidP="007E6DD6">
      <w:pPr>
        <w:pStyle w:val="references"/>
        <w:numPr>
          <w:ilvl w:val="0"/>
          <w:numId w:val="7"/>
        </w:numPr>
        <w:tabs>
          <w:tab w:val="left" w:pos="1560"/>
        </w:tabs>
        <w:rPr>
          <w:lang w:val="en-GB"/>
        </w:rPr>
      </w:pPr>
      <w:bookmarkStart w:id="22" w:name="_Ref525810061"/>
      <w:r w:rsidRPr="00AF401D">
        <w:rPr>
          <w:lang w:val="en-GB"/>
        </w:rPr>
        <w:t>R4-1807809</w:t>
      </w:r>
      <w:r>
        <w:rPr>
          <w:lang w:val="en-GB"/>
        </w:rPr>
        <w:tab/>
        <w:t>“</w:t>
      </w:r>
      <w:r w:rsidRPr="00AF401D">
        <w:rPr>
          <w:lang w:val="en-GB"/>
        </w:rPr>
        <w:t>On UE Beam Correspondence</w:t>
      </w:r>
      <w:r>
        <w:rPr>
          <w:lang w:val="en-GB"/>
        </w:rPr>
        <w:t xml:space="preserve">”, </w:t>
      </w:r>
      <w:r w:rsidRPr="00882D2C">
        <w:rPr>
          <w:i/>
          <w:lang w:val="en-GB"/>
        </w:rPr>
        <w:t>Sony</w:t>
      </w:r>
      <w:bookmarkEnd w:id="22"/>
    </w:p>
    <w:p w14:paraId="071DBB6E" w14:textId="1DBEF2B4" w:rsidR="00A97733" w:rsidRPr="00D00F4B" w:rsidRDefault="00882D2C" w:rsidP="00D00F4B">
      <w:pPr>
        <w:pStyle w:val="references"/>
        <w:numPr>
          <w:ilvl w:val="0"/>
          <w:numId w:val="7"/>
        </w:numPr>
        <w:tabs>
          <w:tab w:val="left" w:pos="1560"/>
        </w:tabs>
        <w:rPr>
          <w:lang w:val="en-GB"/>
        </w:rPr>
      </w:pPr>
      <w:r w:rsidRPr="00882D2C">
        <w:rPr>
          <w:lang w:val="en-GB"/>
        </w:rPr>
        <w:t>R4-1805322</w:t>
      </w:r>
      <w:r w:rsidRPr="00882D2C">
        <w:rPr>
          <w:lang w:val="en-GB"/>
        </w:rPr>
        <w:tab/>
      </w:r>
      <w:r>
        <w:rPr>
          <w:lang w:val="en-GB"/>
        </w:rPr>
        <w:t>“</w:t>
      </w:r>
      <w:r w:rsidRPr="00882D2C">
        <w:rPr>
          <w:lang w:val="en-GB"/>
        </w:rPr>
        <w:t>On UE Beam Correspondence and EIS spherical coverage</w:t>
      </w:r>
      <w:r>
        <w:rPr>
          <w:lang w:val="en-GB"/>
        </w:rPr>
        <w:t xml:space="preserve">”, </w:t>
      </w:r>
      <w:r w:rsidRPr="00882D2C">
        <w:rPr>
          <w:i/>
          <w:lang w:val="en-GB"/>
        </w:rPr>
        <w:t>Sony</w:t>
      </w:r>
      <w:bookmarkEnd w:id="21"/>
    </w:p>
    <w:p w14:paraId="643BD157" w14:textId="77777777" w:rsidR="00E10660" w:rsidRDefault="00A81690" w:rsidP="00A81690">
      <w:pPr>
        <w:pStyle w:val="references"/>
        <w:numPr>
          <w:ilvl w:val="0"/>
          <w:numId w:val="7"/>
        </w:numPr>
        <w:tabs>
          <w:tab w:val="left" w:pos="1560"/>
        </w:tabs>
      </w:pPr>
      <w:bookmarkStart w:id="23" w:name="_Ref510712272"/>
      <w:bookmarkEnd w:id="9"/>
      <w:bookmarkEnd w:id="10"/>
      <w:r w:rsidRPr="00A81690">
        <w:t>Final Report of 3GPP TSG RAN WG1 #86bis v1.0.0 (Lisbon, Portugal, 10th – 14th October 2016)</w:t>
      </w:r>
      <w:bookmarkEnd w:id="23"/>
      <w:r>
        <w:t xml:space="preserve"> </w:t>
      </w:r>
    </w:p>
    <w:p w14:paraId="65DAD16B" w14:textId="77777777" w:rsidR="00A81690" w:rsidRPr="00153194" w:rsidRDefault="00A81690" w:rsidP="00502654">
      <w:pPr>
        <w:pStyle w:val="references"/>
        <w:numPr>
          <w:ilvl w:val="0"/>
          <w:numId w:val="7"/>
        </w:numPr>
        <w:tabs>
          <w:tab w:val="left" w:pos="1560"/>
        </w:tabs>
      </w:pPr>
      <w:bookmarkStart w:id="24" w:name="_Ref510706534"/>
      <w:r>
        <w:t>Final Report of 3GPP TSG RAN WG1 #AH1_NR v1.0.0 (Spokane, USA, 16th – 20th January 2017)</w:t>
      </w:r>
      <w:bookmarkEnd w:id="24"/>
    </w:p>
    <w:bookmarkEnd w:id="11"/>
    <w:bookmarkEnd w:id="12"/>
    <w:bookmarkEnd w:id="13"/>
    <w:bookmarkEnd w:id="14"/>
    <w:bookmarkEnd w:id="15"/>
    <w:bookmarkEnd w:id="16"/>
    <w:bookmarkEnd w:id="17"/>
    <w:p w14:paraId="4AD5C563" w14:textId="4171A87A" w:rsidR="00A17EEE" w:rsidRPr="00E611EE" w:rsidRDefault="00A17EEE" w:rsidP="00D00F4B">
      <w:pPr>
        <w:pStyle w:val="references"/>
        <w:numPr>
          <w:ilvl w:val="0"/>
          <w:numId w:val="0"/>
        </w:numPr>
        <w:tabs>
          <w:tab w:val="left" w:pos="1560"/>
        </w:tabs>
      </w:pPr>
    </w:p>
    <w:p w14:paraId="06023CC3" w14:textId="0908BDC4" w:rsidR="00D120CA" w:rsidRDefault="00D120CA" w:rsidP="00F257DD">
      <w:pPr>
        <w:pStyle w:val="references"/>
        <w:numPr>
          <w:ilvl w:val="0"/>
          <w:numId w:val="0"/>
        </w:numPr>
        <w:tabs>
          <w:tab w:val="left" w:pos="1560"/>
        </w:tabs>
      </w:pPr>
    </w:p>
    <w:sectPr w:rsidR="00D120C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C4573" w14:textId="77777777" w:rsidR="009A7E8C" w:rsidRDefault="009A7E8C">
      <w:r>
        <w:separator/>
      </w:r>
    </w:p>
  </w:endnote>
  <w:endnote w:type="continuationSeparator" w:id="0">
    <w:p w14:paraId="42EF6A0A" w14:textId="77777777" w:rsidR="009A7E8C" w:rsidRDefault="009A7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53A11" w14:textId="77777777" w:rsidR="009A7E8C" w:rsidRDefault="009A7E8C">
      <w:r>
        <w:separator/>
      </w:r>
    </w:p>
  </w:footnote>
  <w:footnote w:type="continuationSeparator" w:id="0">
    <w:p w14:paraId="4A46A09C" w14:textId="77777777" w:rsidR="009A7E8C" w:rsidRDefault="009A7E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565E5E"/>
    <w:multiLevelType w:val="hybridMultilevel"/>
    <w:tmpl w:val="250E1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D2679A"/>
    <w:multiLevelType w:val="hybridMultilevel"/>
    <w:tmpl w:val="84D0823C"/>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26361BF"/>
    <w:multiLevelType w:val="hybridMultilevel"/>
    <w:tmpl w:val="DAAC7C74"/>
    <w:lvl w:ilvl="0" w:tplc="041D0015">
      <w:start w:val="1"/>
      <w:numFmt w:val="upperLetter"/>
      <w:lvlText w:val="%1."/>
      <w:lvlJc w:val="left"/>
      <w:pPr>
        <w:ind w:left="720" w:hanging="360"/>
      </w:pPr>
    </w:lvl>
    <w:lvl w:ilvl="1" w:tplc="C1C4ED4E">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13FE7"/>
    <w:multiLevelType w:val="hybridMultilevel"/>
    <w:tmpl w:val="7F124656"/>
    <w:lvl w:ilvl="0" w:tplc="15166CEE">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AD4444F"/>
    <w:multiLevelType w:val="hybridMultilevel"/>
    <w:tmpl w:val="93EA1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91B52"/>
    <w:multiLevelType w:val="hybridMultilevel"/>
    <w:tmpl w:val="8D346932"/>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C2785A"/>
    <w:multiLevelType w:val="hybridMultilevel"/>
    <w:tmpl w:val="934A1E0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23B3B4D"/>
    <w:multiLevelType w:val="hybridMultilevel"/>
    <w:tmpl w:val="59DCD892"/>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F50C4C"/>
    <w:multiLevelType w:val="hybridMultilevel"/>
    <w:tmpl w:val="FE025B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5E1504A"/>
    <w:multiLevelType w:val="hybridMultilevel"/>
    <w:tmpl w:val="EAC4057C"/>
    <w:lvl w:ilvl="0" w:tplc="041D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0646BF"/>
    <w:multiLevelType w:val="hybridMultilevel"/>
    <w:tmpl w:val="DD6E69A6"/>
    <w:lvl w:ilvl="0" w:tplc="27C29F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790EE1"/>
    <w:multiLevelType w:val="hybridMultilevel"/>
    <w:tmpl w:val="983CABAC"/>
    <w:lvl w:ilvl="0" w:tplc="F266C0A8">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8F644D"/>
    <w:multiLevelType w:val="hybridMultilevel"/>
    <w:tmpl w:val="771AC0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71A238B"/>
    <w:multiLevelType w:val="hybridMultilevel"/>
    <w:tmpl w:val="9A66E786"/>
    <w:lvl w:ilvl="0" w:tplc="8A462E4C">
      <w:start w:val="1"/>
      <w:numFmt w:val="decimal"/>
      <w:lvlText w:val="%1."/>
      <w:lvlJc w:val="left"/>
      <w:pPr>
        <w:tabs>
          <w:tab w:val="num" w:pos="720"/>
        </w:tabs>
        <w:ind w:left="720" w:hanging="360"/>
      </w:pPr>
    </w:lvl>
    <w:lvl w:ilvl="1" w:tplc="7DE8C83E">
      <w:start w:val="92"/>
      <w:numFmt w:val="bullet"/>
      <w:lvlText w:val=""/>
      <w:lvlJc w:val="left"/>
      <w:pPr>
        <w:tabs>
          <w:tab w:val="num" w:pos="1440"/>
        </w:tabs>
        <w:ind w:left="1440" w:hanging="360"/>
      </w:pPr>
      <w:rPr>
        <w:rFonts w:ascii="Wingdings" w:hAnsi="Wingdings" w:hint="default"/>
      </w:rPr>
    </w:lvl>
    <w:lvl w:ilvl="2" w:tplc="A7DC4482" w:tentative="1">
      <w:start w:val="1"/>
      <w:numFmt w:val="decimal"/>
      <w:lvlText w:val="%3."/>
      <w:lvlJc w:val="left"/>
      <w:pPr>
        <w:tabs>
          <w:tab w:val="num" w:pos="2160"/>
        </w:tabs>
        <w:ind w:left="2160" w:hanging="360"/>
      </w:pPr>
    </w:lvl>
    <w:lvl w:ilvl="3" w:tplc="8C763330" w:tentative="1">
      <w:start w:val="1"/>
      <w:numFmt w:val="decimal"/>
      <w:lvlText w:val="%4."/>
      <w:lvlJc w:val="left"/>
      <w:pPr>
        <w:tabs>
          <w:tab w:val="num" w:pos="2880"/>
        </w:tabs>
        <w:ind w:left="2880" w:hanging="360"/>
      </w:pPr>
    </w:lvl>
    <w:lvl w:ilvl="4" w:tplc="475E2F44" w:tentative="1">
      <w:start w:val="1"/>
      <w:numFmt w:val="decimal"/>
      <w:lvlText w:val="%5."/>
      <w:lvlJc w:val="left"/>
      <w:pPr>
        <w:tabs>
          <w:tab w:val="num" w:pos="3600"/>
        </w:tabs>
        <w:ind w:left="3600" w:hanging="360"/>
      </w:pPr>
    </w:lvl>
    <w:lvl w:ilvl="5" w:tplc="BD6085BA" w:tentative="1">
      <w:start w:val="1"/>
      <w:numFmt w:val="decimal"/>
      <w:lvlText w:val="%6."/>
      <w:lvlJc w:val="left"/>
      <w:pPr>
        <w:tabs>
          <w:tab w:val="num" w:pos="4320"/>
        </w:tabs>
        <w:ind w:left="4320" w:hanging="360"/>
      </w:pPr>
    </w:lvl>
    <w:lvl w:ilvl="6" w:tplc="B98A72C8" w:tentative="1">
      <w:start w:val="1"/>
      <w:numFmt w:val="decimal"/>
      <w:lvlText w:val="%7."/>
      <w:lvlJc w:val="left"/>
      <w:pPr>
        <w:tabs>
          <w:tab w:val="num" w:pos="5040"/>
        </w:tabs>
        <w:ind w:left="5040" w:hanging="360"/>
      </w:pPr>
    </w:lvl>
    <w:lvl w:ilvl="7" w:tplc="D94612DC" w:tentative="1">
      <w:start w:val="1"/>
      <w:numFmt w:val="decimal"/>
      <w:lvlText w:val="%8."/>
      <w:lvlJc w:val="left"/>
      <w:pPr>
        <w:tabs>
          <w:tab w:val="num" w:pos="5760"/>
        </w:tabs>
        <w:ind w:left="5760" w:hanging="360"/>
      </w:pPr>
    </w:lvl>
    <w:lvl w:ilvl="8" w:tplc="F9BE906A" w:tentative="1">
      <w:start w:val="1"/>
      <w:numFmt w:val="decimal"/>
      <w:lvlText w:val="%9."/>
      <w:lvlJc w:val="left"/>
      <w:pPr>
        <w:tabs>
          <w:tab w:val="num" w:pos="6480"/>
        </w:tabs>
        <w:ind w:left="6480" w:hanging="360"/>
      </w:pPr>
    </w:lvl>
  </w:abstractNum>
  <w:abstractNum w:abstractNumId="21" w15:restartNumberingAfterBreak="0">
    <w:nsid w:val="69DA1062"/>
    <w:multiLevelType w:val="hybridMultilevel"/>
    <w:tmpl w:val="83D02D2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FA3DCC"/>
    <w:multiLevelType w:val="hybridMultilevel"/>
    <w:tmpl w:val="D8AE3DF0"/>
    <w:lvl w:ilvl="0" w:tplc="AB4858BA">
      <w:start w:val="1"/>
      <w:numFmt w:val="bullet"/>
      <w:lvlText w:val="•"/>
      <w:lvlJc w:val="left"/>
      <w:pPr>
        <w:tabs>
          <w:tab w:val="num" w:pos="720"/>
        </w:tabs>
        <w:ind w:left="720" w:hanging="360"/>
      </w:pPr>
      <w:rPr>
        <w:rFonts w:ascii="Arial" w:hAnsi="Arial" w:hint="default"/>
      </w:rPr>
    </w:lvl>
    <w:lvl w:ilvl="1" w:tplc="6B087EF0" w:tentative="1">
      <w:start w:val="1"/>
      <w:numFmt w:val="bullet"/>
      <w:lvlText w:val="•"/>
      <w:lvlJc w:val="left"/>
      <w:pPr>
        <w:tabs>
          <w:tab w:val="num" w:pos="1440"/>
        </w:tabs>
        <w:ind w:left="1440" w:hanging="360"/>
      </w:pPr>
      <w:rPr>
        <w:rFonts w:ascii="Arial" w:hAnsi="Arial" w:hint="default"/>
      </w:rPr>
    </w:lvl>
    <w:lvl w:ilvl="2" w:tplc="65109634">
      <w:start w:val="1"/>
      <w:numFmt w:val="bullet"/>
      <w:lvlText w:val="•"/>
      <w:lvlJc w:val="left"/>
      <w:pPr>
        <w:tabs>
          <w:tab w:val="num" w:pos="2160"/>
        </w:tabs>
        <w:ind w:left="2160" w:hanging="360"/>
      </w:pPr>
      <w:rPr>
        <w:rFonts w:ascii="Arial" w:hAnsi="Arial" w:hint="default"/>
      </w:rPr>
    </w:lvl>
    <w:lvl w:ilvl="3" w:tplc="BBEE0D50">
      <w:start w:val="57"/>
      <w:numFmt w:val="bullet"/>
      <w:lvlText w:val="–"/>
      <w:lvlJc w:val="left"/>
      <w:pPr>
        <w:tabs>
          <w:tab w:val="num" w:pos="2880"/>
        </w:tabs>
        <w:ind w:left="2880" w:hanging="360"/>
      </w:pPr>
      <w:rPr>
        <w:rFonts w:ascii="Arial" w:hAnsi="Arial" w:hint="default"/>
      </w:rPr>
    </w:lvl>
    <w:lvl w:ilvl="4" w:tplc="22A6BCC0" w:tentative="1">
      <w:start w:val="1"/>
      <w:numFmt w:val="bullet"/>
      <w:lvlText w:val="•"/>
      <w:lvlJc w:val="left"/>
      <w:pPr>
        <w:tabs>
          <w:tab w:val="num" w:pos="3600"/>
        </w:tabs>
        <w:ind w:left="3600" w:hanging="360"/>
      </w:pPr>
      <w:rPr>
        <w:rFonts w:ascii="Arial" w:hAnsi="Arial" w:hint="default"/>
      </w:rPr>
    </w:lvl>
    <w:lvl w:ilvl="5" w:tplc="858855C0" w:tentative="1">
      <w:start w:val="1"/>
      <w:numFmt w:val="bullet"/>
      <w:lvlText w:val="•"/>
      <w:lvlJc w:val="left"/>
      <w:pPr>
        <w:tabs>
          <w:tab w:val="num" w:pos="4320"/>
        </w:tabs>
        <w:ind w:left="4320" w:hanging="360"/>
      </w:pPr>
      <w:rPr>
        <w:rFonts w:ascii="Arial" w:hAnsi="Arial" w:hint="default"/>
      </w:rPr>
    </w:lvl>
    <w:lvl w:ilvl="6" w:tplc="36CA3608" w:tentative="1">
      <w:start w:val="1"/>
      <w:numFmt w:val="bullet"/>
      <w:lvlText w:val="•"/>
      <w:lvlJc w:val="left"/>
      <w:pPr>
        <w:tabs>
          <w:tab w:val="num" w:pos="5040"/>
        </w:tabs>
        <w:ind w:left="5040" w:hanging="360"/>
      </w:pPr>
      <w:rPr>
        <w:rFonts w:ascii="Arial" w:hAnsi="Arial" w:hint="default"/>
      </w:rPr>
    </w:lvl>
    <w:lvl w:ilvl="7" w:tplc="4558A128" w:tentative="1">
      <w:start w:val="1"/>
      <w:numFmt w:val="bullet"/>
      <w:lvlText w:val="•"/>
      <w:lvlJc w:val="left"/>
      <w:pPr>
        <w:tabs>
          <w:tab w:val="num" w:pos="5760"/>
        </w:tabs>
        <w:ind w:left="5760" w:hanging="360"/>
      </w:pPr>
      <w:rPr>
        <w:rFonts w:ascii="Arial" w:hAnsi="Arial" w:hint="default"/>
      </w:rPr>
    </w:lvl>
    <w:lvl w:ilvl="8" w:tplc="0DA6F45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6893C4D"/>
    <w:multiLevelType w:val="hybridMultilevel"/>
    <w:tmpl w:val="4C44455E"/>
    <w:lvl w:ilvl="0" w:tplc="08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6"/>
  </w:num>
  <w:num w:numId="4">
    <w:abstractNumId w:val="10"/>
  </w:num>
  <w:num w:numId="5">
    <w:abstractNumId w:val="4"/>
  </w:num>
  <w:num w:numId="6">
    <w:abstractNumId w:val="15"/>
  </w:num>
  <w:num w:numId="7">
    <w:abstractNumId w:val="24"/>
  </w:num>
  <w:num w:numId="8">
    <w:abstractNumId w:val="1"/>
  </w:num>
  <w:num w:numId="9">
    <w:abstractNumId w:val="23"/>
  </w:num>
  <w:num w:numId="10">
    <w:abstractNumId w:val="22"/>
  </w:num>
  <w:num w:numId="11">
    <w:abstractNumId w:val="14"/>
  </w:num>
  <w:num w:numId="12">
    <w:abstractNumId w:val="2"/>
  </w:num>
  <w:num w:numId="13">
    <w:abstractNumId w:val="15"/>
  </w:num>
  <w:num w:numId="14">
    <w:abstractNumId w:val="20"/>
  </w:num>
  <w:num w:numId="15">
    <w:abstractNumId w:val="18"/>
  </w:num>
  <w:num w:numId="16">
    <w:abstractNumId w:val="3"/>
  </w:num>
  <w:num w:numId="17">
    <w:abstractNumId w:val="8"/>
  </w:num>
  <w:num w:numId="18">
    <w:abstractNumId w:val="25"/>
  </w:num>
  <w:num w:numId="19">
    <w:abstractNumId w:val="13"/>
  </w:num>
  <w:num w:numId="20">
    <w:abstractNumId w:val="12"/>
  </w:num>
  <w:num w:numId="21">
    <w:abstractNumId w:val="16"/>
  </w:num>
  <w:num w:numId="22">
    <w:abstractNumId w:val="5"/>
  </w:num>
  <w:num w:numId="23">
    <w:abstractNumId w:val="17"/>
  </w:num>
  <w:num w:numId="24">
    <w:abstractNumId w:val="1"/>
  </w:num>
  <w:num w:numId="25">
    <w:abstractNumId w:val="7"/>
  </w:num>
  <w:num w:numId="26">
    <w:abstractNumId w:val="6"/>
  </w:num>
  <w:num w:numId="27">
    <w:abstractNumId w:val="19"/>
  </w:num>
  <w:num w:numId="28">
    <w:abstractNumId w:val="9"/>
  </w:num>
  <w:num w:numId="29">
    <w:abstractNumId w:val="1"/>
  </w:num>
  <w:num w:numId="30">
    <w:abstractNumId w:val="21"/>
  </w:num>
  <w:num w:numId="31">
    <w:abstractNumId w:val="1"/>
  </w:num>
  <w:num w:numId="32">
    <w:abstractNumId w:val="1"/>
  </w:num>
  <w:num w:numId="33">
    <w:abstractNumId w:val="1"/>
  </w:num>
  <w:num w:numId="3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1008F"/>
    <w:rsid w:val="000105D8"/>
    <w:rsid w:val="0001067C"/>
    <w:rsid w:val="00010B48"/>
    <w:rsid w:val="0001115D"/>
    <w:rsid w:val="00012053"/>
    <w:rsid w:val="00012E79"/>
    <w:rsid w:val="00013576"/>
    <w:rsid w:val="0001373B"/>
    <w:rsid w:val="00014B15"/>
    <w:rsid w:val="00014CA4"/>
    <w:rsid w:val="00014CB4"/>
    <w:rsid w:val="00014ED4"/>
    <w:rsid w:val="00015704"/>
    <w:rsid w:val="00015A17"/>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C81"/>
    <w:rsid w:val="00071FFD"/>
    <w:rsid w:val="00072165"/>
    <w:rsid w:val="0007271F"/>
    <w:rsid w:val="00072A39"/>
    <w:rsid w:val="00072C23"/>
    <w:rsid w:val="00072E7A"/>
    <w:rsid w:val="000730CD"/>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41F4"/>
    <w:rsid w:val="00084A20"/>
    <w:rsid w:val="00084E14"/>
    <w:rsid w:val="0008503B"/>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5F0"/>
    <w:rsid w:val="000D1F63"/>
    <w:rsid w:val="000D23D0"/>
    <w:rsid w:val="000D37E5"/>
    <w:rsid w:val="000D39F6"/>
    <w:rsid w:val="000D4086"/>
    <w:rsid w:val="000D4ABA"/>
    <w:rsid w:val="000D4D69"/>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F79"/>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336"/>
    <w:rsid w:val="001B17CD"/>
    <w:rsid w:val="001B1B97"/>
    <w:rsid w:val="001B40F0"/>
    <w:rsid w:val="001B6389"/>
    <w:rsid w:val="001B6675"/>
    <w:rsid w:val="001B768B"/>
    <w:rsid w:val="001B7838"/>
    <w:rsid w:val="001C0466"/>
    <w:rsid w:val="001C05FF"/>
    <w:rsid w:val="001C0A9C"/>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E93"/>
    <w:rsid w:val="001E215C"/>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684"/>
    <w:rsid w:val="002019BC"/>
    <w:rsid w:val="00201D42"/>
    <w:rsid w:val="002021DA"/>
    <w:rsid w:val="002029AE"/>
    <w:rsid w:val="00202B68"/>
    <w:rsid w:val="00202F5B"/>
    <w:rsid w:val="002045C4"/>
    <w:rsid w:val="002046F9"/>
    <w:rsid w:val="00205522"/>
    <w:rsid w:val="0020617C"/>
    <w:rsid w:val="00206667"/>
    <w:rsid w:val="0020697E"/>
    <w:rsid w:val="00207A29"/>
    <w:rsid w:val="00207E0A"/>
    <w:rsid w:val="002106A5"/>
    <w:rsid w:val="00210AD7"/>
    <w:rsid w:val="00210BEA"/>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A66"/>
    <w:rsid w:val="00234F81"/>
    <w:rsid w:val="00235102"/>
    <w:rsid w:val="002351BC"/>
    <w:rsid w:val="0023698F"/>
    <w:rsid w:val="00236F1A"/>
    <w:rsid w:val="00237178"/>
    <w:rsid w:val="00237340"/>
    <w:rsid w:val="0023749A"/>
    <w:rsid w:val="00237557"/>
    <w:rsid w:val="00237817"/>
    <w:rsid w:val="002400C9"/>
    <w:rsid w:val="00242397"/>
    <w:rsid w:val="00242E5A"/>
    <w:rsid w:val="00242E8D"/>
    <w:rsid w:val="002439B2"/>
    <w:rsid w:val="00243B57"/>
    <w:rsid w:val="00243CF9"/>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1163"/>
    <w:rsid w:val="002A1985"/>
    <w:rsid w:val="002A248E"/>
    <w:rsid w:val="002A3429"/>
    <w:rsid w:val="002A3454"/>
    <w:rsid w:val="002A34CE"/>
    <w:rsid w:val="002A3C82"/>
    <w:rsid w:val="002A3D5C"/>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2976"/>
    <w:rsid w:val="002C3586"/>
    <w:rsid w:val="002C39C1"/>
    <w:rsid w:val="002C4A03"/>
    <w:rsid w:val="002C4E04"/>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F3C"/>
    <w:rsid w:val="003B005C"/>
    <w:rsid w:val="003B0984"/>
    <w:rsid w:val="003B1A34"/>
    <w:rsid w:val="003B1AE8"/>
    <w:rsid w:val="003B26FA"/>
    <w:rsid w:val="003B2C00"/>
    <w:rsid w:val="003B3027"/>
    <w:rsid w:val="003B3385"/>
    <w:rsid w:val="003B3CB0"/>
    <w:rsid w:val="003B41AB"/>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55FE"/>
    <w:rsid w:val="003C675E"/>
    <w:rsid w:val="003C6814"/>
    <w:rsid w:val="003C6863"/>
    <w:rsid w:val="003C6916"/>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3BB"/>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7A1"/>
    <w:rsid w:val="00417578"/>
    <w:rsid w:val="00417C9B"/>
    <w:rsid w:val="0042041C"/>
    <w:rsid w:val="00420695"/>
    <w:rsid w:val="00420945"/>
    <w:rsid w:val="00420AE4"/>
    <w:rsid w:val="004219D6"/>
    <w:rsid w:val="00422642"/>
    <w:rsid w:val="004233C3"/>
    <w:rsid w:val="00423792"/>
    <w:rsid w:val="0042420C"/>
    <w:rsid w:val="00424845"/>
    <w:rsid w:val="004248DA"/>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72C"/>
    <w:rsid w:val="00462196"/>
    <w:rsid w:val="004623CA"/>
    <w:rsid w:val="004623D8"/>
    <w:rsid w:val="00462F67"/>
    <w:rsid w:val="00463C76"/>
    <w:rsid w:val="00463C9B"/>
    <w:rsid w:val="0046432A"/>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97490"/>
    <w:rsid w:val="004A002A"/>
    <w:rsid w:val="004A0574"/>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E8E"/>
    <w:rsid w:val="004A5100"/>
    <w:rsid w:val="004A536E"/>
    <w:rsid w:val="004A58F8"/>
    <w:rsid w:val="004A6593"/>
    <w:rsid w:val="004A68F1"/>
    <w:rsid w:val="004A7287"/>
    <w:rsid w:val="004A73E5"/>
    <w:rsid w:val="004A755F"/>
    <w:rsid w:val="004A7882"/>
    <w:rsid w:val="004A7A72"/>
    <w:rsid w:val="004B02B5"/>
    <w:rsid w:val="004B0522"/>
    <w:rsid w:val="004B1377"/>
    <w:rsid w:val="004B1628"/>
    <w:rsid w:val="004B1663"/>
    <w:rsid w:val="004B1766"/>
    <w:rsid w:val="004B1845"/>
    <w:rsid w:val="004B1A2B"/>
    <w:rsid w:val="004B1AA3"/>
    <w:rsid w:val="004B201F"/>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88"/>
    <w:rsid w:val="004F0991"/>
    <w:rsid w:val="004F0A07"/>
    <w:rsid w:val="004F0AB1"/>
    <w:rsid w:val="004F0D65"/>
    <w:rsid w:val="004F16A6"/>
    <w:rsid w:val="004F23AC"/>
    <w:rsid w:val="004F25BE"/>
    <w:rsid w:val="004F2826"/>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BE3"/>
    <w:rsid w:val="005070ED"/>
    <w:rsid w:val="00507516"/>
    <w:rsid w:val="00507F8D"/>
    <w:rsid w:val="00507FCB"/>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5233"/>
    <w:rsid w:val="00535871"/>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4D8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1E"/>
    <w:rsid w:val="005963A5"/>
    <w:rsid w:val="005964AE"/>
    <w:rsid w:val="00597244"/>
    <w:rsid w:val="00597466"/>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196"/>
    <w:rsid w:val="005B3291"/>
    <w:rsid w:val="005B4301"/>
    <w:rsid w:val="005B442B"/>
    <w:rsid w:val="005B450D"/>
    <w:rsid w:val="005B464A"/>
    <w:rsid w:val="005B4D6C"/>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70B0"/>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29A"/>
    <w:rsid w:val="006A3C73"/>
    <w:rsid w:val="006A3CD8"/>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6E9"/>
    <w:rsid w:val="006E283A"/>
    <w:rsid w:val="006E291E"/>
    <w:rsid w:val="006E3A03"/>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5979"/>
    <w:rsid w:val="006F6501"/>
    <w:rsid w:val="006F7961"/>
    <w:rsid w:val="006F7C2B"/>
    <w:rsid w:val="006F7FB9"/>
    <w:rsid w:val="00700CF8"/>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4EB"/>
    <w:rsid w:val="007265E1"/>
    <w:rsid w:val="0072677A"/>
    <w:rsid w:val="00726C33"/>
    <w:rsid w:val="0072756C"/>
    <w:rsid w:val="00727AD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2C6"/>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25E"/>
    <w:rsid w:val="0078656D"/>
    <w:rsid w:val="00786B80"/>
    <w:rsid w:val="00786BAA"/>
    <w:rsid w:val="007873CD"/>
    <w:rsid w:val="007874AB"/>
    <w:rsid w:val="00787B30"/>
    <w:rsid w:val="00787EAD"/>
    <w:rsid w:val="007905B0"/>
    <w:rsid w:val="0079085A"/>
    <w:rsid w:val="00790C0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E11"/>
    <w:rsid w:val="007A2839"/>
    <w:rsid w:val="007A2DE5"/>
    <w:rsid w:val="007A36DC"/>
    <w:rsid w:val="007A39FB"/>
    <w:rsid w:val="007A3C1D"/>
    <w:rsid w:val="007A400F"/>
    <w:rsid w:val="007A4E44"/>
    <w:rsid w:val="007A5D74"/>
    <w:rsid w:val="007A5F0E"/>
    <w:rsid w:val="007A647E"/>
    <w:rsid w:val="007A658E"/>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C7D3C"/>
    <w:rsid w:val="007C7DD4"/>
    <w:rsid w:val="007D0160"/>
    <w:rsid w:val="007D10A0"/>
    <w:rsid w:val="007D1311"/>
    <w:rsid w:val="007D14DC"/>
    <w:rsid w:val="007D18B4"/>
    <w:rsid w:val="007D1A66"/>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944"/>
    <w:rsid w:val="007F31FB"/>
    <w:rsid w:val="007F3438"/>
    <w:rsid w:val="007F3857"/>
    <w:rsid w:val="007F3D1E"/>
    <w:rsid w:val="007F4794"/>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9E7"/>
    <w:rsid w:val="00883A00"/>
    <w:rsid w:val="008846AE"/>
    <w:rsid w:val="008852DC"/>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3E"/>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0D1"/>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44D5"/>
    <w:rsid w:val="009A4D77"/>
    <w:rsid w:val="009A6682"/>
    <w:rsid w:val="009A66B5"/>
    <w:rsid w:val="009A6ADB"/>
    <w:rsid w:val="009A6C6B"/>
    <w:rsid w:val="009A6D7F"/>
    <w:rsid w:val="009A718D"/>
    <w:rsid w:val="009A7DB5"/>
    <w:rsid w:val="009A7E8C"/>
    <w:rsid w:val="009B0001"/>
    <w:rsid w:val="009B063F"/>
    <w:rsid w:val="009B0AB4"/>
    <w:rsid w:val="009B1FC7"/>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78A"/>
    <w:rsid w:val="00A20DD0"/>
    <w:rsid w:val="00A20FA9"/>
    <w:rsid w:val="00A21D9C"/>
    <w:rsid w:val="00A22D2E"/>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58B"/>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21E3"/>
    <w:rsid w:val="00A72397"/>
    <w:rsid w:val="00A72541"/>
    <w:rsid w:val="00A72645"/>
    <w:rsid w:val="00A7291B"/>
    <w:rsid w:val="00A744D2"/>
    <w:rsid w:val="00A746C0"/>
    <w:rsid w:val="00A754BA"/>
    <w:rsid w:val="00A75FF0"/>
    <w:rsid w:val="00A76001"/>
    <w:rsid w:val="00A77776"/>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9B4"/>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6D6"/>
    <w:rsid w:val="00AC6ABE"/>
    <w:rsid w:val="00AC6DB0"/>
    <w:rsid w:val="00AC6EA9"/>
    <w:rsid w:val="00AC6FBD"/>
    <w:rsid w:val="00AC7016"/>
    <w:rsid w:val="00AC727A"/>
    <w:rsid w:val="00AC74FB"/>
    <w:rsid w:val="00AD007E"/>
    <w:rsid w:val="00AD009C"/>
    <w:rsid w:val="00AD01E7"/>
    <w:rsid w:val="00AD09A6"/>
    <w:rsid w:val="00AD09BC"/>
    <w:rsid w:val="00AD0AEC"/>
    <w:rsid w:val="00AD0CF4"/>
    <w:rsid w:val="00AD0E21"/>
    <w:rsid w:val="00AD1BAA"/>
    <w:rsid w:val="00AD2416"/>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401D"/>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9C6"/>
    <w:rsid w:val="00B3550B"/>
    <w:rsid w:val="00B35BD9"/>
    <w:rsid w:val="00B35C1D"/>
    <w:rsid w:val="00B3614E"/>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71D4"/>
    <w:rsid w:val="00B674D3"/>
    <w:rsid w:val="00B676EA"/>
    <w:rsid w:val="00B67798"/>
    <w:rsid w:val="00B67B39"/>
    <w:rsid w:val="00B67E60"/>
    <w:rsid w:val="00B70782"/>
    <w:rsid w:val="00B70A0E"/>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CE8"/>
    <w:rsid w:val="00B77D4E"/>
    <w:rsid w:val="00B803D8"/>
    <w:rsid w:val="00B80476"/>
    <w:rsid w:val="00B81447"/>
    <w:rsid w:val="00B820FC"/>
    <w:rsid w:val="00B82768"/>
    <w:rsid w:val="00B8325B"/>
    <w:rsid w:val="00B83499"/>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720D"/>
    <w:rsid w:val="00BB73D4"/>
    <w:rsid w:val="00BB759F"/>
    <w:rsid w:val="00BB76DB"/>
    <w:rsid w:val="00BC0B6E"/>
    <w:rsid w:val="00BC18CF"/>
    <w:rsid w:val="00BC1BA0"/>
    <w:rsid w:val="00BC1E3C"/>
    <w:rsid w:val="00BC26B0"/>
    <w:rsid w:val="00BC26BA"/>
    <w:rsid w:val="00BC2B2E"/>
    <w:rsid w:val="00BC2C21"/>
    <w:rsid w:val="00BC3093"/>
    <w:rsid w:val="00BC3169"/>
    <w:rsid w:val="00BC32C1"/>
    <w:rsid w:val="00BC37AD"/>
    <w:rsid w:val="00BC3B37"/>
    <w:rsid w:val="00BC3D81"/>
    <w:rsid w:val="00BC4679"/>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5B26"/>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13DD"/>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490"/>
    <w:rsid w:val="00C7464E"/>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58E"/>
    <w:rsid w:val="00CF1C71"/>
    <w:rsid w:val="00CF2175"/>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20CA"/>
    <w:rsid w:val="00D12456"/>
    <w:rsid w:val="00D12547"/>
    <w:rsid w:val="00D12580"/>
    <w:rsid w:val="00D128EC"/>
    <w:rsid w:val="00D134A4"/>
    <w:rsid w:val="00D140E9"/>
    <w:rsid w:val="00D141ED"/>
    <w:rsid w:val="00D1438D"/>
    <w:rsid w:val="00D14B24"/>
    <w:rsid w:val="00D14E27"/>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CD7"/>
    <w:rsid w:val="00D21F90"/>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A6E"/>
    <w:rsid w:val="00D33630"/>
    <w:rsid w:val="00D339E6"/>
    <w:rsid w:val="00D34288"/>
    <w:rsid w:val="00D3461D"/>
    <w:rsid w:val="00D34AAD"/>
    <w:rsid w:val="00D34DFE"/>
    <w:rsid w:val="00D350CF"/>
    <w:rsid w:val="00D3568B"/>
    <w:rsid w:val="00D35F9B"/>
    <w:rsid w:val="00D3651C"/>
    <w:rsid w:val="00D36577"/>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E92"/>
    <w:rsid w:val="00D564E2"/>
    <w:rsid w:val="00D5659F"/>
    <w:rsid w:val="00D56F9E"/>
    <w:rsid w:val="00D571E1"/>
    <w:rsid w:val="00D60461"/>
    <w:rsid w:val="00D607F0"/>
    <w:rsid w:val="00D60A2A"/>
    <w:rsid w:val="00D62342"/>
    <w:rsid w:val="00D6244D"/>
    <w:rsid w:val="00D624C2"/>
    <w:rsid w:val="00D6268F"/>
    <w:rsid w:val="00D626F5"/>
    <w:rsid w:val="00D6293A"/>
    <w:rsid w:val="00D62A95"/>
    <w:rsid w:val="00D62B32"/>
    <w:rsid w:val="00D630FC"/>
    <w:rsid w:val="00D63467"/>
    <w:rsid w:val="00D6403A"/>
    <w:rsid w:val="00D6408E"/>
    <w:rsid w:val="00D65436"/>
    <w:rsid w:val="00D66372"/>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198"/>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3996"/>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395D"/>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715C"/>
    <w:rsid w:val="00F47B45"/>
    <w:rsid w:val="00F47B83"/>
    <w:rsid w:val="00F47FCC"/>
    <w:rsid w:val="00F50649"/>
    <w:rsid w:val="00F50C8E"/>
    <w:rsid w:val="00F5162E"/>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2F489-D625-4AD5-809A-88AB60DF0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1567</Words>
  <Characters>8934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2017-08-10T13:20:00Z</cp:lastPrinted>
  <dcterms:created xsi:type="dcterms:W3CDTF">2018-09-28T16:34:00Z</dcterms:created>
  <dcterms:modified xsi:type="dcterms:W3CDTF">2018-09-28T17:05:00Z</dcterms:modified>
</cp:coreProperties>
</file>